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09262B">
        <w:rPr>
          <w:rFonts w:ascii="Arial" w:hAnsi="Arial" w:cs="Arial"/>
          <w:b/>
          <w:sz w:val="20"/>
          <w:szCs w:val="20"/>
        </w:rPr>
        <w:t>641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5794">
        <w:rPr>
          <w:rFonts w:ascii="Arial" w:hAnsi="Arial" w:cs="Arial"/>
          <w:b/>
          <w:sz w:val="20"/>
          <w:szCs w:val="20"/>
        </w:rPr>
        <w:t>2</w:t>
      </w:r>
      <w:r w:rsidR="000C0217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9262B" w:rsidP="005A2C1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9262B">
        <w:rPr>
          <w:rFonts w:ascii="Arial" w:hAnsi="Arial" w:cs="Arial"/>
          <w:sz w:val="20"/>
          <w:szCs w:val="20"/>
        </w:rPr>
        <w:t>Declara de utilidade pública área de terra que especifica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Fica o Executivo Municipal, autorizado a declarar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de utilidade pública, para fins de desapropriação amigável ou judicial, área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 xml:space="preserve">de terra existente entre a Rua Manoel Sebastião, Rua Projetada, Rio </w:t>
      </w:r>
      <w:proofErr w:type="spellStart"/>
      <w:r w:rsidR="0009262B" w:rsidRPr="0009262B">
        <w:rPr>
          <w:rFonts w:ascii="Arial" w:hAnsi="Arial" w:cs="Arial"/>
          <w:sz w:val="20"/>
          <w:szCs w:val="20"/>
        </w:rPr>
        <w:t>Guaió</w:t>
      </w:r>
      <w:proofErr w:type="spellEnd"/>
      <w:r w:rsidR="0009262B" w:rsidRPr="0009262B">
        <w:rPr>
          <w:rFonts w:ascii="Arial" w:hAnsi="Arial" w:cs="Arial"/>
          <w:sz w:val="20"/>
          <w:szCs w:val="20"/>
        </w:rPr>
        <w:t xml:space="preserve"> e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 xml:space="preserve">Córrego </w:t>
      </w:r>
      <w:proofErr w:type="spellStart"/>
      <w:r w:rsidR="0009262B" w:rsidRPr="0009262B">
        <w:rPr>
          <w:rFonts w:ascii="Arial" w:hAnsi="Arial" w:cs="Arial"/>
          <w:sz w:val="20"/>
          <w:szCs w:val="20"/>
        </w:rPr>
        <w:t>Guaiozinho</w:t>
      </w:r>
      <w:proofErr w:type="spellEnd"/>
      <w:r w:rsidR="0009262B" w:rsidRPr="0009262B">
        <w:rPr>
          <w:rFonts w:ascii="Arial" w:hAnsi="Arial" w:cs="Arial"/>
          <w:sz w:val="20"/>
          <w:szCs w:val="20"/>
        </w:rPr>
        <w:t xml:space="preserve">, localizada no bairro do </w:t>
      </w:r>
      <w:proofErr w:type="spellStart"/>
      <w:r w:rsidR="0009262B" w:rsidRPr="0009262B">
        <w:rPr>
          <w:rFonts w:ascii="Arial" w:hAnsi="Arial" w:cs="Arial"/>
          <w:sz w:val="20"/>
          <w:szCs w:val="20"/>
        </w:rPr>
        <w:t>Cambiri</w:t>
      </w:r>
      <w:proofErr w:type="spellEnd"/>
      <w:r w:rsidR="0009262B" w:rsidRPr="0009262B">
        <w:rPr>
          <w:rFonts w:ascii="Arial" w:hAnsi="Arial" w:cs="Arial"/>
          <w:sz w:val="20"/>
          <w:szCs w:val="20"/>
        </w:rPr>
        <w:t xml:space="preserve">, conforme </w:t>
      </w:r>
      <w:proofErr w:type="gramStart"/>
      <w:r w:rsidR="0009262B" w:rsidRPr="0009262B">
        <w:rPr>
          <w:rFonts w:ascii="Arial" w:hAnsi="Arial" w:cs="Arial"/>
          <w:sz w:val="20"/>
          <w:szCs w:val="20"/>
        </w:rPr>
        <w:t>consta</w:t>
      </w:r>
      <w:proofErr w:type="gramEnd"/>
      <w:r w:rsidR="0009262B" w:rsidRPr="0009262B">
        <w:rPr>
          <w:rFonts w:ascii="Arial" w:hAnsi="Arial" w:cs="Arial"/>
          <w:sz w:val="20"/>
          <w:szCs w:val="20"/>
        </w:rPr>
        <w:t xml:space="preserve"> do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croqui e memorial descritivo, p</w:t>
      </w:r>
      <w:r w:rsidR="0009262B">
        <w:rPr>
          <w:rFonts w:ascii="Arial" w:hAnsi="Arial" w:cs="Arial"/>
          <w:sz w:val="20"/>
          <w:szCs w:val="20"/>
        </w:rPr>
        <w:t>artes integrantes desta Lei</w:t>
      </w:r>
      <w:r w:rsidR="005A2C16" w:rsidRPr="005A2C16">
        <w:rPr>
          <w:rFonts w:ascii="Arial" w:hAnsi="Arial" w:cs="Arial"/>
          <w:sz w:val="20"/>
          <w:szCs w:val="20"/>
        </w:rPr>
        <w:t>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A23DFA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9569BE" w:rsidRPr="009569B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 w:rsidR="009569BE" w:rsidRPr="009569BE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O imóvel de que trata o artigo anterior ficará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pertencendo ao Patrimônio Imobiliário da Prefeitura Municipal de Ferraz de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 xml:space="preserve">Vasconcelos e, destina-se </w:t>
      </w:r>
      <w:r w:rsidR="0009262B">
        <w:rPr>
          <w:rFonts w:ascii="Arial" w:hAnsi="Arial" w:cs="Arial"/>
          <w:sz w:val="20"/>
          <w:szCs w:val="20"/>
        </w:rPr>
        <w:t>à</w:t>
      </w:r>
      <w:r w:rsidR="0009262B" w:rsidRPr="0009262B">
        <w:rPr>
          <w:rFonts w:ascii="Arial" w:hAnsi="Arial" w:cs="Arial"/>
          <w:sz w:val="20"/>
          <w:szCs w:val="20"/>
        </w:rPr>
        <w:t xml:space="preserve"> Instalação de equipamento público para fins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educacionais e sociais</w:t>
      </w:r>
      <w:r w:rsidR="005A2C16" w:rsidRPr="005A2C16">
        <w:rPr>
          <w:rFonts w:ascii="Arial" w:hAnsi="Arial" w:cs="Arial"/>
          <w:sz w:val="20"/>
          <w:szCs w:val="20"/>
        </w:rPr>
        <w:t>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DFA" w:rsidRDefault="00A23DFA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 xml:space="preserve">As despesas </w:t>
      </w:r>
      <w:r w:rsidR="0009262B">
        <w:rPr>
          <w:rFonts w:ascii="Arial" w:hAnsi="Arial" w:cs="Arial"/>
          <w:sz w:val="20"/>
          <w:szCs w:val="20"/>
        </w:rPr>
        <w:t>decorrentes com o cumprimento da presente Lei, correrão à</w:t>
      </w:r>
      <w:r w:rsidR="0009262B" w:rsidRPr="0009262B">
        <w:rPr>
          <w:rFonts w:ascii="Arial" w:hAnsi="Arial" w:cs="Arial"/>
          <w:sz w:val="20"/>
          <w:szCs w:val="20"/>
        </w:rPr>
        <w:t xml:space="preserve"> conta de dotações próprias do orçamento</w:t>
      </w:r>
      <w:r w:rsidR="005A2C16">
        <w:rPr>
          <w:rFonts w:ascii="Arial" w:hAnsi="Arial" w:cs="Arial"/>
          <w:sz w:val="20"/>
          <w:szCs w:val="20"/>
        </w:rPr>
        <w:t>.</w:t>
      </w:r>
    </w:p>
    <w:p w:rsidR="005A2C16" w:rsidRDefault="005A2C16" w:rsidP="005A2C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A23DFA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publicação, revogando em todos os termos a Lei n</w:t>
      </w:r>
      <w:r w:rsidR="0009262B">
        <w:rPr>
          <w:rFonts w:ascii="Arial" w:hAnsi="Arial" w:cs="Arial"/>
          <w:sz w:val="20"/>
          <w:szCs w:val="20"/>
        </w:rPr>
        <w:t>º</w:t>
      </w:r>
      <w:r w:rsidR="0009262B" w:rsidRPr="0009262B">
        <w:rPr>
          <w:rFonts w:ascii="Arial" w:hAnsi="Arial" w:cs="Arial"/>
          <w:sz w:val="20"/>
          <w:szCs w:val="20"/>
        </w:rPr>
        <w:t xml:space="preserve"> 2.134, de 22 de agosto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de 1995</w:t>
      </w:r>
      <w:r w:rsidR="007327B5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3088C">
        <w:rPr>
          <w:rFonts w:ascii="Arial" w:hAnsi="Arial" w:cs="Arial"/>
          <w:sz w:val="20"/>
          <w:szCs w:val="20"/>
        </w:rPr>
        <w:t>2</w:t>
      </w:r>
      <w:r w:rsidR="000C02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262B" w:rsidRDefault="0009262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262B" w:rsidRDefault="0009262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262B" w:rsidRDefault="0009262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9262B" w:rsidRDefault="0009262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 Planejamento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FA" w:rsidRDefault="00A23DFA" w:rsidP="009243B3">
      <w:pPr>
        <w:spacing w:after="0" w:line="240" w:lineRule="auto"/>
      </w:pPr>
      <w:r>
        <w:separator/>
      </w:r>
    </w:p>
  </w:endnote>
  <w:end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FA" w:rsidRDefault="00A23DFA" w:rsidP="009243B3">
      <w:pPr>
        <w:spacing w:after="0" w:line="240" w:lineRule="auto"/>
      </w:pPr>
      <w:r>
        <w:separator/>
      </w:r>
    </w:p>
  </w:footnote>
  <w:foot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FA" w:rsidRDefault="00A23DF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1B86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3145-B04A-431F-8AC9-28D58703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2019-04-23T17:15:00Z</dcterms:created>
  <dcterms:modified xsi:type="dcterms:W3CDTF">2019-04-23T18:03:00Z</dcterms:modified>
</cp:coreProperties>
</file>