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0038D">
        <w:rPr>
          <w:rFonts w:ascii="Arial" w:hAnsi="Arial" w:cs="Arial"/>
          <w:b/>
          <w:sz w:val="20"/>
          <w:szCs w:val="20"/>
        </w:rPr>
        <w:t>66</w:t>
      </w:r>
      <w:r w:rsidR="00B7155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01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71553" w:rsidP="00B715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71553">
        <w:rPr>
          <w:rFonts w:ascii="Arial" w:hAnsi="Arial" w:cs="Arial"/>
          <w:sz w:val="20"/>
          <w:szCs w:val="20"/>
        </w:rPr>
        <w:t>Concede subvenção mensal a entidade que</w:t>
      </w:r>
      <w:r>
        <w:rPr>
          <w:rFonts w:ascii="Arial" w:hAnsi="Arial" w:cs="Arial"/>
          <w:sz w:val="20"/>
          <w:szCs w:val="20"/>
        </w:rPr>
        <w:t xml:space="preserve"> </w:t>
      </w:r>
      <w:r w:rsidRPr="00B71553">
        <w:rPr>
          <w:rFonts w:ascii="Arial" w:hAnsi="Arial" w:cs="Arial"/>
          <w:sz w:val="20"/>
          <w:szCs w:val="20"/>
        </w:rPr>
        <w:t>especifica e dá outras providências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C2566F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B71553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B715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Fica o Executivo Municipal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 xml:space="preserve">autorizado a subvencionar, mensalmente, </w:t>
      </w:r>
      <w:r w:rsidR="00B71553">
        <w:rPr>
          <w:rFonts w:ascii="Arial" w:hAnsi="Arial" w:cs="Arial"/>
          <w:sz w:val="20"/>
          <w:szCs w:val="20"/>
        </w:rPr>
        <w:t>À</w:t>
      </w:r>
      <w:r w:rsidR="00B71553" w:rsidRPr="00B71553">
        <w:rPr>
          <w:rFonts w:ascii="Arial" w:hAnsi="Arial" w:cs="Arial"/>
          <w:sz w:val="20"/>
          <w:szCs w:val="20"/>
        </w:rPr>
        <w:t xml:space="preserve"> ACIFV </w:t>
      </w:r>
      <w:r w:rsidR="00B71553">
        <w:rPr>
          <w:rFonts w:ascii="Arial" w:hAnsi="Arial" w:cs="Arial"/>
          <w:sz w:val="20"/>
          <w:szCs w:val="20"/>
        </w:rPr>
        <w:t>–</w:t>
      </w:r>
      <w:r w:rsidR="00B71553" w:rsidRPr="00B71553">
        <w:rPr>
          <w:rFonts w:ascii="Arial" w:hAnsi="Arial" w:cs="Arial"/>
          <w:sz w:val="20"/>
          <w:szCs w:val="20"/>
        </w:rPr>
        <w:t xml:space="preserve"> ASSOCIAÇÃO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COMERCIAL E INDUSTRIAL DE FERRAZ DE VASCONCELOS, a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importância de R$ 3.500,</w:t>
      </w:r>
      <w:r w:rsidR="00B71553">
        <w:rPr>
          <w:rFonts w:ascii="Arial" w:hAnsi="Arial" w:cs="Arial"/>
          <w:sz w:val="20"/>
          <w:szCs w:val="20"/>
        </w:rPr>
        <w:t>00</w:t>
      </w:r>
      <w:r w:rsidR="00B71553" w:rsidRPr="00B71553">
        <w:rPr>
          <w:rFonts w:ascii="Arial" w:hAnsi="Arial" w:cs="Arial"/>
          <w:sz w:val="20"/>
          <w:szCs w:val="20"/>
        </w:rPr>
        <w:t xml:space="preserve"> (três mil e quinhentos reais).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B715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A entidade beneficiada com a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presente Lei, deverá, quando do levantamento da subvenção, fazer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prova de funcionamento e aprovação de contas pelo Órgão competente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da Prefeitura.</w:t>
      </w:r>
    </w:p>
    <w:p w:rsidR="00C2566F" w:rsidRP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1553" w:rsidRPr="00B71553" w:rsidRDefault="00C2566F" w:rsidP="00B715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Para atender as despesas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decorrentes desta Lei, fica o Poder Executivo autorizado a abrir crédito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adicional especial até o limite de R$ 42.000,</w:t>
      </w:r>
      <w:r w:rsidR="00B71553">
        <w:rPr>
          <w:rFonts w:ascii="Arial" w:hAnsi="Arial" w:cs="Arial"/>
          <w:sz w:val="20"/>
          <w:szCs w:val="20"/>
        </w:rPr>
        <w:t>00</w:t>
      </w:r>
      <w:r w:rsidR="00B71553" w:rsidRPr="00B71553">
        <w:rPr>
          <w:rFonts w:ascii="Arial" w:hAnsi="Arial" w:cs="Arial"/>
          <w:sz w:val="20"/>
          <w:szCs w:val="20"/>
        </w:rPr>
        <w:t xml:space="preserve"> (quarenta e dois mil</w:t>
      </w:r>
      <w:r w:rsidR="00B71553">
        <w:rPr>
          <w:rFonts w:ascii="Arial" w:hAnsi="Arial" w:cs="Arial"/>
          <w:sz w:val="20"/>
          <w:szCs w:val="20"/>
        </w:rPr>
        <w:t xml:space="preserve"> </w:t>
      </w:r>
      <w:r w:rsidR="00B71553" w:rsidRPr="00B71553">
        <w:rPr>
          <w:rFonts w:ascii="Arial" w:hAnsi="Arial" w:cs="Arial"/>
          <w:sz w:val="20"/>
          <w:szCs w:val="20"/>
        </w:rPr>
        <w:t>reais).</w:t>
      </w:r>
    </w:p>
    <w:p w:rsidR="00B71553" w:rsidRDefault="00B71553" w:rsidP="00B715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B71553" w:rsidP="00B715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1553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ú</w:t>
      </w:r>
      <w:r w:rsidRPr="00B71553">
        <w:rPr>
          <w:rFonts w:ascii="Arial" w:hAnsi="Arial" w:cs="Arial"/>
          <w:b/>
          <w:sz w:val="20"/>
          <w:szCs w:val="20"/>
        </w:rPr>
        <w:t>nico.</w:t>
      </w:r>
      <w:r w:rsidRPr="00B71553">
        <w:rPr>
          <w:rFonts w:ascii="Arial" w:hAnsi="Arial" w:cs="Arial"/>
          <w:sz w:val="20"/>
          <w:szCs w:val="20"/>
        </w:rPr>
        <w:t xml:space="preserve"> O credito de que trata o</w:t>
      </w:r>
      <w:r>
        <w:rPr>
          <w:rFonts w:ascii="Arial" w:hAnsi="Arial" w:cs="Arial"/>
          <w:sz w:val="20"/>
          <w:szCs w:val="20"/>
        </w:rPr>
        <w:t xml:space="preserve"> </w:t>
      </w:r>
      <w:r w:rsidRPr="00B71553">
        <w:rPr>
          <w:rFonts w:ascii="Arial" w:hAnsi="Arial" w:cs="Arial"/>
          <w:sz w:val="20"/>
          <w:szCs w:val="20"/>
        </w:rPr>
        <w:t>artigo anterior, será coberto na forma</w:t>
      </w:r>
      <w:r>
        <w:rPr>
          <w:rFonts w:ascii="Arial" w:hAnsi="Arial" w:cs="Arial"/>
          <w:sz w:val="20"/>
          <w:szCs w:val="20"/>
        </w:rPr>
        <w:t xml:space="preserve"> </w:t>
      </w:r>
      <w:r w:rsidRPr="00B71553">
        <w:rPr>
          <w:rFonts w:ascii="Arial" w:hAnsi="Arial" w:cs="Arial"/>
          <w:sz w:val="20"/>
          <w:szCs w:val="20"/>
        </w:rPr>
        <w:t xml:space="preserve">prevista no </w:t>
      </w:r>
      <w:r>
        <w:rPr>
          <w:rFonts w:ascii="Arial" w:hAnsi="Arial" w:cs="Arial"/>
          <w:sz w:val="20"/>
          <w:szCs w:val="20"/>
        </w:rPr>
        <w:t>§</w:t>
      </w:r>
      <w:r w:rsidRPr="00B71553">
        <w:rPr>
          <w:rFonts w:ascii="Arial" w:hAnsi="Arial" w:cs="Arial"/>
          <w:sz w:val="20"/>
          <w:szCs w:val="20"/>
        </w:rPr>
        <w:t xml:space="preserve"> 1°, do artigo 43 da Lei Federal n</w:t>
      </w:r>
      <w:r>
        <w:rPr>
          <w:rFonts w:ascii="Arial" w:hAnsi="Arial" w:cs="Arial"/>
          <w:sz w:val="20"/>
          <w:szCs w:val="20"/>
        </w:rPr>
        <w:t xml:space="preserve">º </w:t>
      </w:r>
      <w:r w:rsidRPr="00B7155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Pr="00B71553">
        <w:rPr>
          <w:rFonts w:ascii="Arial" w:hAnsi="Arial" w:cs="Arial"/>
          <w:sz w:val="20"/>
          <w:szCs w:val="20"/>
        </w:rPr>
        <w:t>320</w:t>
      </w:r>
      <w:r>
        <w:rPr>
          <w:rFonts w:ascii="Arial" w:hAnsi="Arial" w:cs="Arial"/>
          <w:sz w:val="20"/>
          <w:szCs w:val="20"/>
        </w:rPr>
        <w:t>/</w:t>
      </w:r>
      <w:r w:rsidRPr="00B71553">
        <w:rPr>
          <w:rFonts w:ascii="Arial" w:hAnsi="Arial" w:cs="Arial"/>
          <w:sz w:val="20"/>
          <w:szCs w:val="20"/>
        </w:rPr>
        <w:t>64.</w:t>
      </w:r>
    </w:p>
    <w:p w:rsidR="00C2566F" w:rsidRDefault="00C2566F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2566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B7155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0038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83" w:rsidRDefault="00377883" w:rsidP="009243B3">
      <w:pPr>
        <w:spacing w:after="0" w:line="240" w:lineRule="auto"/>
      </w:pPr>
      <w:r>
        <w:separator/>
      </w:r>
    </w:p>
  </w:endnote>
  <w:end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83" w:rsidRDefault="00377883" w:rsidP="009243B3">
      <w:pPr>
        <w:spacing w:after="0" w:line="240" w:lineRule="auto"/>
      </w:pPr>
      <w:r>
        <w:separator/>
      </w:r>
    </w:p>
  </w:footnote>
  <w:foot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83" w:rsidRDefault="0037788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4C6E-D298-41C0-A10A-7AF2E537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2019-04-29T15:02:00Z</dcterms:created>
  <dcterms:modified xsi:type="dcterms:W3CDTF">2019-04-29T15:02:00Z</dcterms:modified>
</cp:coreProperties>
</file>