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C517B6">
        <w:rPr>
          <w:rFonts w:ascii="Arial" w:hAnsi="Arial" w:cs="Arial"/>
          <w:b/>
          <w:sz w:val="20"/>
          <w:szCs w:val="20"/>
        </w:rPr>
        <w:t>680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2657">
        <w:rPr>
          <w:rFonts w:ascii="Arial" w:hAnsi="Arial" w:cs="Arial"/>
          <w:b/>
          <w:sz w:val="20"/>
          <w:szCs w:val="20"/>
        </w:rPr>
        <w:t>20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C517B6" w:rsidP="00C517B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17B6">
        <w:rPr>
          <w:rFonts w:ascii="Arial" w:hAnsi="Arial" w:cs="Arial"/>
          <w:sz w:val="20"/>
          <w:szCs w:val="20"/>
        </w:rPr>
        <w:t>Autoriza o Poder Executivo a celebrar</w:t>
      </w:r>
      <w:r>
        <w:rPr>
          <w:rFonts w:ascii="Arial" w:hAnsi="Arial" w:cs="Arial"/>
          <w:sz w:val="20"/>
          <w:szCs w:val="20"/>
        </w:rPr>
        <w:t xml:space="preserve"> </w:t>
      </w:r>
      <w:r w:rsidRPr="00C517B6">
        <w:rPr>
          <w:rFonts w:ascii="Arial" w:hAnsi="Arial" w:cs="Arial"/>
          <w:sz w:val="20"/>
          <w:szCs w:val="20"/>
        </w:rPr>
        <w:t>convênio com o Governo do Estado de São</w:t>
      </w:r>
      <w:r>
        <w:rPr>
          <w:rFonts w:ascii="Arial" w:hAnsi="Arial" w:cs="Arial"/>
          <w:sz w:val="20"/>
          <w:szCs w:val="20"/>
        </w:rPr>
        <w:t xml:space="preserve"> </w:t>
      </w:r>
      <w:r w:rsidRPr="00C517B6">
        <w:rPr>
          <w:rFonts w:ascii="Arial" w:hAnsi="Arial" w:cs="Arial"/>
          <w:sz w:val="20"/>
          <w:szCs w:val="20"/>
        </w:rPr>
        <w:t xml:space="preserve">Paulo, destinado </w:t>
      </w:r>
      <w:r w:rsidR="002D5F7B" w:rsidRPr="00C517B6">
        <w:rPr>
          <w:rFonts w:ascii="Arial" w:hAnsi="Arial" w:cs="Arial"/>
          <w:sz w:val="20"/>
          <w:szCs w:val="20"/>
        </w:rPr>
        <w:t>à</w:t>
      </w:r>
      <w:r w:rsidRPr="00C517B6">
        <w:rPr>
          <w:rFonts w:ascii="Arial" w:hAnsi="Arial" w:cs="Arial"/>
          <w:sz w:val="20"/>
          <w:szCs w:val="20"/>
        </w:rPr>
        <w:t xml:space="preserve"> duplicação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C517B6">
        <w:rPr>
          <w:rFonts w:ascii="Arial" w:hAnsi="Arial" w:cs="Arial"/>
          <w:sz w:val="20"/>
          <w:szCs w:val="20"/>
        </w:rPr>
        <w:t>Estrada.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2D5F7B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127A68" w:rsidP="002D5F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D5F7B" w:rsidRPr="002D5F7B">
        <w:rPr>
          <w:rFonts w:ascii="Arial" w:hAnsi="Arial" w:cs="Arial"/>
          <w:sz w:val="20"/>
          <w:szCs w:val="20"/>
        </w:rPr>
        <w:t>Fica o Poder Executivo autorizado a celebrar</w:t>
      </w:r>
      <w:r w:rsidR="002D5F7B">
        <w:rPr>
          <w:rFonts w:ascii="Arial" w:hAnsi="Arial" w:cs="Arial"/>
          <w:sz w:val="20"/>
          <w:szCs w:val="20"/>
        </w:rPr>
        <w:t xml:space="preserve"> </w:t>
      </w:r>
      <w:r w:rsidR="002D5F7B" w:rsidRPr="002D5F7B">
        <w:rPr>
          <w:rFonts w:ascii="Arial" w:hAnsi="Arial" w:cs="Arial"/>
          <w:sz w:val="20"/>
          <w:szCs w:val="20"/>
        </w:rPr>
        <w:t>convênio com o Governo do Estado de São Paulo, através do Fundo Metropolitano de</w:t>
      </w:r>
      <w:r w:rsidR="002D5F7B">
        <w:rPr>
          <w:rFonts w:ascii="Arial" w:hAnsi="Arial" w:cs="Arial"/>
          <w:sz w:val="20"/>
          <w:szCs w:val="20"/>
        </w:rPr>
        <w:t xml:space="preserve"> </w:t>
      </w:r>
      <w:r w:rsidR="002D5F7B" w:rsidRPr="002D5F7B">
        <w:rPr>
          <w:rFonts w:ascii="Arial" w:hAnsi="Arial" w:cs="Arial"/>
          <w:sz w:val="20"/>
          <w:szCs w:val="20"/>
        </w:rPr>
        <w:t>Financiamento e Investimento do Estado de São Paulo, emba</w:t>
      </w:r>
      <w:r w:rsidR="002D5F7B">
        <w:rPr>
          <w:rFonts w:ascii="Arial" w:hAnsi="Arial" w:cs="Arial"/>
          <w:sz w:val="20"/>
          <w:szCs w:val="20"/>
        </w:rPr>
        <w:t>s</w:t>
      </w:r>
      <w:r w:rsidR="002D5F7B" w:rsidRPr="002D5F7B">
        <w:rPr>
          <w:rFonts w:ascii="Arial" w:hAnsi="Arial" w:cs="Arial"/>
          <w:sz w:val="20"/>
          <w:szCs w:val="20"/>
        </w:rPr>
        <w:t>ado na Resolução SEP</w:t>
      </w:r>
      <w:r w:rsidR="002D5F7B">
        <w:rPr>
          <w:rFonts w:ascii="Arial" w:hAnsi="Arial" w:cs="Arial"/>
          <w:sz w:val="20"/>
          <w:szCs w:val="20"/>
        </w:rPr>
        <w:t xml:space="preserve"> Nº</w:t>
      </w:r>
      <w:r w:rsidR="002D5F7B" w:rsidRPr="002D5F7B">
        <w:rPr>
          <w:rFonts w:ascii="Arial" w:hAnsi="Arial" w:cs="Arial"/>
          <w:sz w:val="20"/>
          <w:szCs w:val="20"/>
        </w:rPr>
        <w:t xml:space="preserve"> 21, de 31/11/2005, para realização de obras da duplicação da via pública entre a</w:t>
      </w:r>
      <w:r w:rsidR="002D5F7B">
        <w:rPr>
          <w:rFonts w:ascii="Arial" w:hAnsi="Arial" w:cs="Arial"/>
          <w:sz w:val="20"/>
          <w:szCs w:val="20"/>
        </w:rPr>
        <w:t xml:space="preserve"> </w:t>
      </w:r>
      <w:r w:rsidR="002D5F7B" w:rsidRPr="002D5F7B">
        <w:rPr>
          <w:rFonts w:ascii="Arial" w:hAnsi="Arial" w:cs="Arial"/>
          <w:sz w:val="20"/>
          <w:szCs w:val="20"/>
        </w:rPr>
        <w:t xml:space="preserve">Ferrovia e o Córrego Itaim, e a duplicação da Estrada </w:t>
      </w:r>
      <w:proofErr w:type="gramStart"/>
      <w:r w:rsidR="002D5F7B" w:rsidRPr="002D5F7B">
        <w:rPr>
          <w:rFonts w:ascii="Arial" w:hAnsi="Arial" w:cs="Arial"/>
          <w:sz w:val="20"/>
          <w:szCs w:val="20"/>
        </w:rPr>
        <w:t>do Bandeirantes</w:t>
      </w:r>
      <w:proofErr w:type="gramEnd"/>
      <w:r w:rsidR="002D5F7B" w:rsidRPr="002D5F7B">
        <w:rPr>
          <w:rFonts w:ascii="Arial" w:hAnsi="Arial" w:cs="Arial"/>
          <w:sz w:val="20"/>
          <w:szCs w:val="20"/>
        </w:rPr>
        <w:t>.</w:t>
      </w:r>
    </w:p>
    <w:p w:rsidR="004B2657" w:rsidRDefault="004B2657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A3468" w:rsidRPr="006A3468" w:rsidRDefault="00C2566F" w:rsidP="006A3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A3468" w:rsidRPr="006A3468">
        <w:rPr>
          <w:rFonts w:ascii="Arial" w:hAnsi="Arial" w:cs="Arial"/>
          <w:sz w:val="20"/>
          <w:szCs w:val="20"/>
        </w:rPr>
        <w:t>Esta Lei entra em vigor na data de sua</w:t>
      </w:r>
      <w:r w:rsidR="006A3468">
        <w:rPr>
          <w:rFonts w:ascii="Arial" w:hAnsi="Arial" w:cs="Arial"/>
          <w:sz w:val="20"/>
          <w:szCs w:val="20"/>
        </w:rPr>
        <w:t xml:space="preserve"> </w:t>
      </w:r>
      <w:r w:rsidR="006A3468" w:rsidRPr="006A3468">
        <w:rPr>
          <w:rFonts w:ascii="Arial" w:hAnsi="Arial" w:cs="Arial"/>
          <w:sz w:val="20"/>
          <w:szCs w:val="20"/>
        </w:rPr>
        <w:t xml:space="preserve">publicação, </w:t>
      </w:r>
      <w:r w:rsidR="002D5F7B">
        <w:rPr>
          <w:rFonts w:ascii="Arial" w:hAnsi="Arial" w:cs="Arial"/>
          <w:sz w:val="20"/>
          <w:szCs w:val="20"/>
        </w:rPr>
        <w:t>revogadas as disposições em contrário</w:t>
      </w:r>
      <w:r w:rsidR="006A3468" w:rsidRPr="006A3468">
        <w:rPr>
          <w:rFonts w:ascii="Arial" w:hAnsi="Arial" w:cs="Arial"/>
          <w:sz w:val="20"/>
          <w:szCs w:val="20"/>
        </w:rPr>
        <w:t>.</w:t>
      </w:r>
    </w:p>
    <w:p w:rsidR="0076034E" w:rsidRDefault="0076034E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B61" w:rsidRDefault="00CC2B61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F34A4A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5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2D5F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2D5F7B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B6" w:rsidRDefault="00C517B6" w:rsidP="009243B3">
      <w:pPr>
        <w:spacing w:after="0" w:line="240" w:lineRule="auto"/>
      </w:pPr>
      <w:r>
        <w:separator/>
      </w:r>
    </w:p>
  </w:endnote>
  <w:endnote w:type="continuationSeparator" w:id="0">
    <w:p w:rsidR="00C517B6" w:rsidRDefault="00C517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B6" w:rsidRDefault="00C517B6" w:rsidP="009243B3">
      <w:pPr>
        <w:spacing w:after="0" w:line="240" w:lineRule="auto"/>
      </w:pPr>
      <w:r>
        <w:separator/>
      </w:r>
    </w:p>
  </w:footnote>
  <w:footnote w:type="continuationSeparator" w:id="0">
    <w:p w:rsidR="00C517B6" w:rsidRDefault="00C517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7B6" w:rsidRDefault="00C517B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D5F7B"/>
    <w:rsid w:val="002E2761"/>
    <w:rsid w:val="002E3160"/>
    <w:rsid w:val="002E791E"/>
    <w:rsid w:val="002F0A86"/>
    <w:rsid w:val="002F3683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878FC"/>
    <w:rsid w:val="004A4837"/>
    <w:rsid w:val="004B015F"/>
    <w:rsid w:val="004B2657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3468"/>
    <w:rsid w:val="006A7EF7"/>
    <w:rsid w:val="006D5804"/>
    <w:rsid w:val="006F1B32"/>
    <w:rsid w:val="006F21D7"/>
    <w:rsid w:val="006F60DB"/>
    <w:rsid w:val="006F68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71553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517B6"/>
    <w:rsid w:val="00C62471"/>
    <w:rsid w:val="00C64E06"/>
    <w:rsid w:val="00C8142A"/>
    <w:rsid w:val="00C95B9E"/>
    <w:rsid w:val="00CA66FB"/>
    <w:rsid w:val="00CC2B61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34A4A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D36EB-86C3-45AC-B778-EA4074D0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2019-04-29T19:34:00Z</dcterms:created>
  <dcterms:modified xsi:type="dcterms:W3CDTF">2019-04-29T19:40:00Z</dcterms:modified>
</cp:coreProperties>
</file>