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251E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7B4727">
        <w:rPr>
          <w:rFonts w:ascii="Arial" w:hAnsi="Arial" w:cs="Arial"/>
          <w:b/>
          <w:sz w:val="20"/>
          <w:szCs w:val="20"/>
        </w:rPr>
        <w:t>69</w:t>
      </w:r>
      <w:r w:rsidR="00251EA1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E1C04">
        <w:rPr>
          <w:rFonts w:ascii="Arial" w:hAnsi="Arial" w:cs="Arial"/>
          <w:b/>
          <w:sz w:val="20"/>
          <w:szCs w:val="20"/>
        </w:rPr>
        <w:t>1</w:t>
      </w:r>
      <w:r w:rsidR="00251EA1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05129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51EA1" w:rsidP="00BD18F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proceder ao parcelamento dos créditos referentes às multas de trânsito,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43EA" w:rsidRDefault="009243B3" w:rsidP="00251E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34D71">
        <w:rPr>
          <w:rFonts w:ascii="Arial" w:hAnsi="Arial" w:cs="Arial"/>
          <w:sz w:val="20"/>
          <w:szCs w:val="20"/>
        </w:rPr>
        <w:t xml:space="preserve">Fica </w:t>
      </w:r>
      <w:r w:rsidR="00251EA1">
        <w:rPr>
          <w:rFonts w:ascii="Arial" w:hAnsi="Arial" w:cs="Arial"/>
          <w:sz w:val="20"/>
          <w:szCs w:val="20"/>
        </w:rPr>
        <w:t>o Poder Executivo autorizado a proceder ao parcelamento do valor total dos créditos referentes às multas por infração à legislação de trânsito, aplicadas pela Prefeitura do Município</w:t>
      </w:r>
      <w:r w:rsidR="00F81451">
        <w:rPr>
          <w:rFonts w:ascii="Arial" w:hAnsi="Arial" w:cs="Arial"/>
          <w:sz w:val="20"/>
          <w:szCs w:val="20"/>
        </w:rPr>
        <w:t xml:space="preserve"> de Ferraz de Vasconcelos, venci</w:t>
      </w:r>
      <w:bookmarkStart w:id="0" w:name="_GoBack"/>
      <w:bookmarkEnd w:id="0"/>
      <w:r w:rsidR="00F81451">
        <w:rPr>
          <w:rFonts w:ascii="Arial" w:hAnsi="Arial" w:cs="Arial"/>
          <w:sz w:val="20"/>
          <w:szCs w:val="20"/>
        </w:rPr>
        <w:t>d</w:t>
      </w:r>
      <w:r w:rsidR="00251EA1">
        <w:rPr>
          <w:rFonts w:ascii="Arial" w:hAnsi="Arial" w:cs="Arial"/>
          <w:sz w:val="20"/>
          <w:szCs w:val="20"/>
        </w:rPr>
        <w:t>as até 31 de dezembro de 2005, na forma, condições e prazos estabelecidos nesta Lei.</w:t>
      </w:r>
    </w:p>
    <w:p w:rsidR="00234D71" w:rsidRDefault="00234D71" w:rsidP="00234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D71" w:rsidRDefault="00234D7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D7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F7D81">
        <w:rPr>
          <w:rFonts w:ascii="Arial" w:hAnsi="Arial" w:cs="Arial"/>
          <w:sz w:val="20"/>
          <w:szCs w:val="20"/>
        </w:rPr>
        <w:t>Os interessados no parcelamento, poderão fazê-lo em até 8 (oito) parcelas de igual valor, mensais e consecutivas, após a formalização do Termos de Confissão de Dívida e Parcelamento, em formulário próprio fornecido pela Prefeitura Municipal de Ferraz de Vasconcelos, através do Departamento da Receita.</w:t>
      </w:r>
    </w:p>
    <w:p w:rsidR="00DF7D81" w:rsidRDefault="00DF7D8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7D81" w:rsidRDefault="00DF7D8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3CD3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Termos de Adesão deverá ser formalizado em até 90 (noventa) dias contados da entrada em vigor desta Lei.</w:t>
      </w:r>
    </w:p>
    <w:p w:rsidR="00DF7D81" w:rsidRDefault="00DF7D8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7D81" w:rsidRDefault="00DF7D8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3CD3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formalização do Termo de Confissão e Parcelamento constitui confissão irretratável e irrevogável do débito e em expressa renúncia a qualquer espécie </w:t>
      </w:r>
      <w:r w:rsidR="003169F7">
        <w:rPr>
          <w:rFonts w:ascii="Arial" w:hAnsi="Arial" w:cs="Arial"/>
          <w:sz w:val="20"/>
          <w:szCs w:val="20"/>
        </w:rPr>
        <w:t>de recurso, bem como a desistência dos já interpostos.</w:t>
      </w:r>
    </w:p>
    <w:p w:rsidR="003169F7" w:rsidRDefault="003169F7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9F7" w:rsidRDefault="003169F7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3CD3">
        <w:rPr>
          <w:rFonts w:ascii="Arial" w:hAnsi="Arial" w:cs="Arial"/>
          <w:b/>
          <w:bCs/>
          <w:sz w:val="20"/>
          <w:szCs w:val="20"/>
        </w:rPr>
        <w:t xml:space="preserve">§ 3º </w:t>
      </w:r>
      <w:r>
        <w:rPr>
          <w:rFonts w:ascii="Arial" w:hAnsi="Arial" w:cs="Arial"/>
          <w:sz w:val="20"/>
          <w:szCs w:val="20"/>
        </w:rPr>
        <w:t>O presente parcelamento não anula a pontuação do prontuário do infrator.</w:t>
      </w:r>
    </w:p>
    <w:p w:rsidR="003169F7" w:rsidRDefault="003169F7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9F7" w:rsidRDefault="003169F7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3CD3">
        <w:rPr>
          <w:rFonts w:ascii="Arial" w:hAnsi="Arial" w:cs="Arial"/>
          <w:b/>
          <w:bCs/>
          <w:sz w:val="20"/>
          <w:szCs w:val="20"/>
        </w:rPr>
        <w:t xml:space="preserve">§ 4º </w:t>
      </w:r>
      <w:r>
        <w:rPr>
          <w:rFonts w:ascii="Arial" w:hAnsi="Arial" w:cs="Arial"/>
          <w:sz w:val="20"/>
          <w:szCs w:val="20"/>
        </w:rPr>
        <w:t>Para pagamento à vista, em parceria única haverá desconto de 20% (vinte por cento) sobre o valor da multa.</w:t>
      </w:r>
    </w:p>
    <w:p w:rsidR="003169F7" w:rsidRDefault="003169F7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9F7" w:rsidRDefault="003169F7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3CD3">
        <w:rPr>
          <w:rFonts w:ascii="Arial" w:hAnsi="Arial" w:cs="Arial"/>
          <w:b/>
          <w:bCs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As parcelas serão pagas por intermédio de boleto bancário que será emitido e fornecido pela Prefeitura, no ato do parcelamento, ficando a cargo do infrator eventuais despesas com a emissão dos mesmos.</w:t>
      </w:r>
    </w:p>
    <w:p w:rsidR="003169F7" w:rsidRDefault="003169F7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9F7" w:rsidRDefault="003169F7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3CD3">
        <w:rPr>
          <w:rFonts w:ascii="Arial" w:hAnsi="Arial" w:cs="Arial"/>
          <w:b/>
          <w:bCs/>
          <w:sz w:val="20"/>
          <w:szCs w:val="20"/>
        </w:rPr>
        <w:t>§ 6º</w:t>
      </w:r>
      <w:r>
        <w:rPr>
          <w:rFonts w:ascii="Arial" w:hAnsi="Arial" w:cs="Arial"/>
          <w:sz w:val="20"/>
          <w:szCs w:val="20"/>
        </w:rPr>
        <w:t xml:space="preserve"> A adesão só se aperfeiçoa com o pagamento do valor à vista, ou, da primeira prestação no caso de parcelamento.</w:t>
      </w:r>
    </w:p>
    <w:p w:rsidR="003169F7" w:rsidRDefault="003169F7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9F7" w:rsidRDefault="003169F7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t>§ 7º</w:t>
      </w:r>
      <w:r>
        <w:rPr>
          <w:rFonts w:ascii="Arial" w:hAnsi="Arial" w:cs="Arial"/>
          <w:sz w:val="20"/>
          <w:szCs w:val="20"/>
        </w:rPr>
        <w:t xml:space="preserve"> Considera-se valor dos créditos referentes às multas de trânsito aquele agrupado por placa do veículo automotor.</w:t>
      </w:r>
    </w:p>
    <w:p w:rsidR="003169F7" w:rsidRDefault="003169F7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9F7" w:rsidRDefault="003169F7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t>§ 8º</w:t>
      </w:r>
      <w:r>
        <w:rPr>
          <w:rFonts w:ascii="Arial" w:hAnsi="Arial" w:cs="Arial"/>
          <w:sz w:val="20"/>
          <w:szCs w:val="20"/>
        </w:rPr>
        <w:t xml:space="preserve"> </w:t>
      </w:r>
      <w:r w:rsidR="00DB4301">
        <w:rPr>
          <w:rFonts w:ascii="Arial" w:hAnsi="Arial" w:cs="Arial"/>
          <w:sz w:val="20"/>
          <w:szCs w:val="20"/>
        </w:rPr>
        <w:t>O prazo previsto no § 1º deste artigo, poderá ser prorrogado por igual período,</w:t>
      </w:r>
      <w:r w:rsidR="00440072">
        <w:rPr>
          <w:rFonts w:ascii="Arial" w:hAnsi="Arial" w:cs="Arial"/>
          <w:sz w:val="20"/>
          <w:szCs w:val="20"/>
        </w:rPr>
        <w:t xml:space="preserve"> </w:t>
      </w:r>
      <w:r w:rsidR="00DB4301">
        <w:rPr>
          <w:rFonts w:ascii="Arial" w:hAnsi="Arial" w:cs="Arial"/>
          <w:sz w:val="20"/>
          <w:szCs w:val="20"/>
        </w:rPr>
        <w:t>através de decreto.</w:t>
      </w:r>
    </w:p>
    <w:p w:rsidR="00DB4301" w:rsidRDefault="00DB430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301" w:rsidRDefault="00DB430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É de competência exclusiva do proprietário do veículo ou de seu representante legal, através de procuração específica, a opção pelo parcelamento e a subscrição do respectivo Termo de Confissão de Dívida.</w:t>
      </w:r>
    </w:p>
    <w:p w:rsidR="00DB4301" w:rsidRDefault="00DB430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301" w:rsidRDefault="00DB430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multas parceladas somente serão baixadas no Sistema Informativo do Departamento Estadual de Trânsito de São Paulo – DETRAN/SP, após a quitação integral do parcelamento.</w:t>
      </w:r>
    </w:p>
    <w:p w:rsidR="00DB4301" w:rsidRDefault="00DB430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301" w:rsidRDefault="00DB430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Após a compensação bancária do pagamento da primeira parcela será concedido o efeito suspensivo de todas as multas objeto do parcelamento, sendo de responsabilidade do Departamento Municipal de Trânsito às providências junto ao Departamento Estadual de Trânsito de São Paulo – DETRAN/SP.</w:t>
      </w:r>
    </w:p>
    <w:p w:rsidR="00DB4301" w:rsidRDefault="00DB430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301" w:rsidRDefault="00DB430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parcelas pagas após a data do vencimento serão acrescidas de multa moratória de 2% (dois por cento), bem como, até sua regularização, será cancelado o efeito suspensivo atribuído às multas.</w:t>
      </w:r>
    </w:p>
    <w:p w:rsidR="00DB4301" w:rsidRDefault="00DB430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301" w:rsidRDefault="00DB4301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ausência de recolhimento por período superior a 60 (sessenta) dias, de qualquer das parcelas, implica na denunciação do acordo do parcelamento, com imediata inscrição do saldo remanescente do crédito da multa de trânsito em Dívida Ativa.</w:t>
      </w:r>
    </w:p>
    <w:p w:rsidR="00440072" w:rsidRDefault="00440072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0072" w:rsidRDefault="00440072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>As multas de trânsito que forem objeto de Recurso administrativo ou Ação judicial, em tramitação, não poderão ser objeto dos benefícios desta Lei enquanto o interessado não desistir do mesmo.</w:t>
      </w:r>
    </w:p>
    <w:p w:rsidR="00440072" w:rsidRDefault="00440072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0072" w:rsidRDefault="00440072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parcelamento estabelecido nesta Lei será concedido somente uma única vez para cada placa de veículo automotor, sendo que no caso de descumprimento do acordo de parcelamento, o valor remanescente não poderá ser pactuado.</w:t>
      </w:r>
    </w:p>
    <w:p w:rsidR="00440072" w:rsidRDefault="00440072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0072" w:rsidRDefault="00440072" w:rsidP="00DF7D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 Poder Executivo poderá, no que for necessário, expedir decreto para regulamentar o fiel cumprimento desta Lei.</w:t>
      </w:r>
    </w:p>
    <w:p w:rsidR="003169F7" w:rsidRDefault="003169F7" w:rsidP="00316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E65" w:rsidRDefault="00905129" w:rsidP="00440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512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40072">
        <w:rPr>
          <w:rFonts w:ascii="Arial" w:hAnsi="Arial" w:cs="Arial"/>
          <w:b/>
          <w:bCs/>
          <w:sz w:val="20"/>
          <w:szCs w:val="20"/>
        </w:rPr>
        <w:t>9</w:t>
      </w:r>
      <w:r w:rsidRPr="0090512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C7E65">
        <w:rPr>
          <w:rFonts w:ascii="Arial" w:hAnsi="Arial" w:cs="Arial"/>
          <w:sz w:val="20"/>
          <w:szCs w:val="20"/>
        </w:rPr>
        <w:t>Esta Lei entra em vigor na data de sua publicação</w:t>
      </w:r>
      <w:r w:rsidR="00AE1C0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40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E1C04">
        <w:rPr>
          <w:rFonts w:ascii="Arial" w:hAnsi="Arial" w:cs="Arial"/>
          <w:sz w:val="20"/>
          <w:szCs w:val="20"/>
        </w:rPr>
        <w:t>1</w:t>
      </w:r>
      <w:r w:rsidR="00440072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0512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440072" w:rsidRDefault="00440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40072" w:rsidRDefault="00440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40072" w:rsidRDefault="00440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440072" w:rsidRDefault="00440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84F" w:rsidRDefault="0025284F" w:rsidP="009243B3">
      <w:pPr>
        <w:spacing w:after="0" w:line="240" w:lineRule="auto"/>
      </w:pPr>
      <w:r>
        <w:separator/>
      </w:r>
    </w:p>
  </w:endnote>
  <w:endnote w:type="continuationSeparator" w:id="0">
    <w:p w:rsidR="0025284F" w:rsidRDefault="002528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84F" w:rsidRDefault="0025284F" w:rsidP="009243B3">
      <w:pPr>
        <w:spacing w:after="0" w:line="240" w:lineRule="auto"/>
      </w:pPr>
      <w:r>
        <w:separator/>
      </w:r>
    </w:p>
  </w:footnote>
  <w:footnote w:type="continuationSeparator" w:id="0">
    <w:p w:rsidR="0025284F" w:rsidRDefault="002528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33E1"/>
    <w:rsid w:val="00245506"/>
    <w:rsid w:val="00251EA1"/>
    <w:rsid w:val="0025284F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451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5:docId w15:val="{C6631DC2-7A9E-444C-A766-4E8189FB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2019-04-18T00:01:00Z</dcterms:created>
  <dcterms:modified xsi:type="dcterms:W3CDTF">2019-04-30T18:38:00Z</dcterms:modified>
</cp:coreProperties>
</file>