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76CE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476CE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6CE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6CE7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do Plano Plurianual.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70BE8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658B" w:rsidRDefault="009243B3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E4BFB">
        <w:rPr>
          <w:rFonts w:ascii="Arial" w:hAnsi="Arial" w:cs="Arial"/>
          <w:sz w:val="20"/>
          <w:szCs w:val="20"/>
        </w:rPr>
        <w:t>Os artigos 4º e 5º da Lei nº 2.663, de 23 (vinte e três) de novembro de 2005, que estabelece o Plano Plurianual, passam a vigorar com a seguinte redação:</w:t>
      </w: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 As alterações das metas fiscais e dos valores das ações consignadas no plano plurianual e nas leis de diretrizes orçamentárias, poderão ocorrer por intermédio das leis de diretrizes orçamentárias, das leis orçamentárias e de seus créditos adicionais abertos, inclusive por aqueles autorizados na forma do art. 7º, inciso I, da Lei Federal nº 4.320/64.</w:t>
      </w: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As modificações </w:t>
      </w:r>
      <w:bookmarkStart w:id="0" w:name="_GoBack"/>
      <w:bookmarkEnd w:id="0"/>
      <w:r w:rsidR="004D2860">
        <w:rPr>
          <w:rFonts w:ascii="Arial" w:hAnsi="Arial" w:cs="Arial"/>
          <w:sz w:val="20"/>
          <w:szCs w:val="20"/>
        </w:rPr>
        <w:t>dos órgãos</w:t>
      </w:r>
      <w:r>
        <w:rPr>
          <w:rFonts w:ascii="Arial" w:hAnsi="Arial" w:cs="Arial"/>
          <w:sz w:val="20"/>
          <w:szCs w:val="20"/>
        </w:rPr>
        <w:t xml:space="preserve"> responsáveis e dos objetivos de programas e de nomes e abrangência das ações, bem como dos órgãos executores, e as criações de novos programas e ações, serão autorizadas por lei.</w:t>
      </w: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BFB" w:rsidRDefault="00DE4BFB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Os projetos de lei que proporem as alterações descritas no “caput” serão submetidas a audiência pública, convocada pelo Poder </w:t>
      </w:r>
      <w:proofErr w:type="gramStart"/>
      <w:r>
        <w:rPr>
          <w:rFonts w:ascii="Arial" w:hAnsi="Arial" w:cs="Arial"/>
          <w:sz w:val="20"/>
          <w:szCs w:val="20"/>
        </w:rPr>
        <w:t>Legislativo.”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E32F6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DE4B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DE4BF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57" w:rsidRDefault="00C10257" w:rsidP="009243B3">
      <w:pPr>
        <w:spacing w:after="0" w:line="240" w:lineRule="auto"/>
      </w:pPr>
      <w:r>
        <w:separator/>
      </w:r>
    </w:p>
  </w:endnote>
  <w:endnote w:type="continuationSeparator" w:id="0">
    <w:p w:rsidR="00C10257" w:rsidRDefault="00C102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57" w:rsidRDefault="00C10257" w:rsidP="009243B3">
      <w:pPr>
        <w:spacing w:after="0" w:line="240" w:lineRule="auto"/>
      </w:pPr>
      <w:r>
        <w:separator/>
      </w:r>
    </w:p>
  </w:footnote>
  <w:footnote w:type="continuationSeparator" w:id="0">
    <w:p w:rsidR="00C10257" w:rsidRDefault="00C102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860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257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BAF95072-56B2-4DBE-A50A-3D0586D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2019-04-20T19:46:00Z</dcterms:created>
  <dcterms:modified xsi:type="dcterms:W3CDTF">2019-04-24T17:27:00Z</dcterms:modified>
</cp:coreProperties>
</file>