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C439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6CE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439ED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Programa de Alimentação e Nutrição para populações carentes,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43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439E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4BFB" w:rsidRDefault="009243B3" w:rsidP="00C43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E7284">
        <w:rPr>
          <w:rFonts w:ascii="Arial" w:hAnsi="Arial" w:cs="Arial"/>
          <w:sz w:val="20"/>
          <w:szCs w:val="20"/>
        </w:rPr>
        <w:t xml:space="preserve">Fica </w:t>
      </w:r>
      <w:r w:rsidR="00C439ED">
        <w:rPr>
          <w:rFonts w:ascii="Arial" w:hAnsi="Arial" w:cs="Arial"/>
          <w:sz w:val="20"/>
          <w:szCs w:val="20"/>
        </w:rPr>
        <w:t>instituído no âmbito do Município de Ferraz de Vasconcelos, o Programa de Alimentação e Nutrição, denominado Cesta Cheia Família Saudável, que tem como finalidade a erradicação da desnutrição infanto-juvenil e o combate a fome de famílias de baixa renda.</w:t>
      </w:r>
    </w:p>
    <w:p w:rsidR="00EE7284" w:rsidRDefault="00EE7284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7284" w:rsidRDefault="00EE7284" w:rsidP="00C43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439ED">
        <w:rPr>
          <w:rFonts w:ascii="Arial" w:hAnsi="Arial" w:cs="Arial"/>
          <w:sz w:val="20"/>
          <w:szCs w:val="20"/>
        </w:rPr>
        <w:t>Referido programa consiste no fornecimento mensal às famílias devidamente cadastradas no programa, de uma cesta contendo no máximo 10kg (dez quilogramas) de produtos hortifrutigranjeiros.</w:t>
      </w:r>
    </w:p>
    <w:p w:rsidR="004163CB" w:rsidRDefault="004163CB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4163CB" w:rsidP="00C43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39ED">
        <w:rPr>
          <w:rFonts w:ascii="Arial" w:hAnsi="Arial" w:cs="Arial"/>
          <w:sz w:val="20"/>
          <w:szCs w:val="20"/>
        </w:rPr>
        <w:t>O Programa Cesta Cheia – Família Saudável estará subordinado à Secretaria Municipal de Agricultura e Abastecimento, podendo ser executado pela própria administração, por entidade conveniada ou com a participação de entidades da sociedade civil.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761953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30F77">
        <w:rPr>
          <w:rFonts w:ascii="Arial" w:hAnsi="Arial" w:cs="Arial"/>
          <w:sz w:val="20"/>
          <w:szCs w:val="20"/>
        </w:rPr>
        <w:t>Para o desenvolvimento de atividade sócio educativo junto às famílias cadastradas no Programa, poderá ser celebrado convênio entre a Prefeitura Municipal de Ferraz de Vasconcelos e uma Entidade Social devidamente cadastrada na Prefeitura, mediante apresentação da documentação exigida, especialmente a que comprove sua natureza social e finalidade não lucrativa.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1953" w:rsidRDefault="00761953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D30F77">
        <w:rPr>
          <w:rFonts w:ascii="Arial" w:hAnsi="Arial" w:cs="Arial"/>
          <w:sz w:val="20"/>
          <w:szCs w:val="20"/>
        </w:rPr>
        <w:t>Serão estabelecidos pela Secretaria Municipal de Agricultura e Abastecimento:</w:t>
      </w:r>
    </w:p>
    <w:p w:rsidR="00D30F77" w:rsidRDefault="00D30F77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77" w:rsidRDefault="00D30F77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0F77">
        <w:rPr>
          <w:rFonts w:ascii="Arial" w:hAnsi="Arial" w:cs="Arial"/>
          <w:b/>
          <w:bCs/>
          <w:sz w:val="20"/>
          <w:szCs w:val="20"/>
        </w:rPr>
        <w:t>I</w:t>
      </w:r>
      <w:r w:rsidR="00407F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0F7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07F63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normas regulamentares do Cesta Cheia;</w:t>
      </w:r>
    </w:p>
    <w:p w:rsidR="00D30F77" w:rsidRDefault="00D30F77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0F77">
        <w:rPr>
          <w:rFonts w:ascii="Arial" w:hAnsi="Arial" w:cs="Arial"/>
          <w:b/>
          <w:bCs/>
          <w:sz w:val="20"/>
          <w:szCs w:val="20"/>
        </w:rPr>
        <w:t>II</w:t>
      </w:r>
      <w:r w:rsidR="00407F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0F7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07F6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composição da cesta;</w:t>
      </w:r>
    </w:p>
    <w:p w:rsidR="00D30F77" w:rsidRDefault="00D30F77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0F77">
        <w:rPr>
          <w:rFonts w:ascii="Arial" w:hAnsi="Arial" w:cs="Arial"/>
          <w:b/>
          <w:bCs/>
          <w:sz w:val="20"/>
          <w:szCs w:val="20"/>
        </w:rPr>
        <w:t>III</w:t>
      </w:r>
      <w:r w:rsidR="00407F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0F77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as normas de fiscalização e supervisão do Programa</w:t>
      </w:r>
      <w:r w:rsidR="00407F63">
        <w:rPr>
          <w:rFonts w:ascii="Arial" w:hAnsi="Arial" w:cs="Arial"/>
          <w:sz w:val="20"/>
          <w:szCs w:val="20"/>
        </w:rPr>
        <w:t>.</w:t>
      </w:r>
    </w:p>
    <w:p w:rsidR="000E78F8" w:rsidRDefault="000E78F8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8F8" w:rsidRDefault="000E78F8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D30F77">
        <w:rPr>
          <w:rFonts w:ascii="Arial" w:hAnsi="Arial" w:cs="Arial"/>
          <w:sz w:val="20"/>
          <w:szCs w:val="20"/>
        </w:rPr>
        <w:t>O Executivo Municipal de</w:t>
      </w:r>
      <w:r w:rsidR="00AD7EED">
        <w:rPr>
          <w:rFonts w:ascii="Arial" w:hAnsi="Arial" w:cs="Arial"/>
          <w:sz w:val="20"/>
          <w:szCs w:val="20"/>
        </w:rPr>
        <w:t>verá regulamentar a presente Lei</w:t>
      </w:r>
      <w:bookmarkStart w:id="0" w:name="_GoBack"/>
      <w:bookmarkEnd w:id="0"/>
      <w:r w:rsidR="00D30F77">
        <w:rPr>
          <w:rFonts w:ascii="Arial" w:hAnsi="Arial" w:cs="Arial"/>
          <w:sz w:val="20"/>
          <w:szCs w:val="20"/>
        </w:rPr>
        <w:t xml:space="preserve"> dentro de 30 dias (trinta) dias após sua publicação e adotar as medidas de caráter administrativo com vistas a sua plena execução.</w:t>
      </w:r>
    </w:p>
    <w:p w:rsidR="000E78F8" w:rsidRDefault="000E78F8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8F8" w:rsidRDefault="000E78F8" w:rsidP="00D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8F8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D30F77">
        <w:rPr>
          <w:rFonts w:ascii="Arial" w:hAnsi="Arial" w:cs="Arial"/>
          <w:sz w:val="20"/>
          <w:szCs w:val="20"/>
        </w:rPr>
        <w:t>As despesas com a execução desta lei correrão por conta das dotações orçamentárias próprias, suplementadas se necessário.</w:t>
      </w:r>
    </w:p>
    <w:p w:rsidR="00761953" w:rsidRDefault="00761953" w:rsidP="00EE72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8E32F6" w:rsidP="000E78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E78F8">
        <w:rPr>
          <w:rFonts w:ascii="Arial" w:hAnsi="Arial" w:cs="Arial"/>
          <w:b/>
          <w:bCs/>
          <w:sz w:val="20"/>
          <w:szCs w:val="20"/>
        </w:rPr>
        <w:t>7</w:t>
      </w:r>
      <w:r w:rsidRPr="008E32F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E78F8">
        <w:rPr>
          <w:rFonts w:ascii="Arial" w:hAnsi="Arial" w:cs="Arial"/>
          <w:sz w:val="20"/>
          <w:szCs w:val="20"/>
        </w:rPr>
        <w:t>, revogadas as disposições em contrário</w:t>
      </w:r>
      <w:r w:rsidR="00DE4BF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4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DE4BF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E5" w:rsidRDefault="00CB27E5" w:rsidP="009243B3">
      <w:pPr>
        <w:spacing w:after="0" w:line="240" w:lineRule="auto"/>
      </w:pPr>
      <w:r>
        <w:separator/>
      </w:r>
    </w:p>
  </w:endnote>
  <w:endnote w:type="continuationSeparator" w:id="0">
    <w:p w:rsidR="00CB27E5" w:rsidRDefault="00CB27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E5" w:rsidRDefault="00CB27E5" w:rsidP="009243B3">
      <w:pPr>
        <w:spacing w:after="0" w:line="240" w:lineRule="auto"/>
      </w:pPr>
      <w:r>
        <w:separator/>
      </w:r>
    </w:p>
  </w:footnote>
  <w:footnote w:type="continuationSeparator" w:id="0">
    <w:p w:rsidR="00CB27E5" w:rsidRDefault="00CB27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07F63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D7EED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27E5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A3397A79-92C1-426B-B1DD-CE7EB311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2019-04-20T20:13:00Z</dcterms:created>
  <dcterms:modified xsi:type="dcterms:W3CDTF">2019-07-03T17:26:00Z</dcterms:modified>
</cp:coreProperties>
</file>