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B91E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B0D6F">
        <w:rPr>
          <w:rFonts w:ascii="Arial" w:hAnsi="Arial" w:cs="Arial"/>
          <w:b/>
          <w:sz w:val="20"/>
          <w:szCs w:val="20"/>
        </w:rPr>
        <w:t>4</w:t>
      </w:r>
      <w:r w:rsidR="00B91E85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1E85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os §§ 1º e 2ª, ao artigo 1º da Lei 2.517/03.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B0D6F" w:rsidRDefault="009243B3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0BDA">
        <w:rPr>
          <w:rFonts w:ascii="Arial" w:hAnsi="Arial" w:cs="Arial"/>
          <w:sz w:val="20"/>
          <w:szCs w:val="20"/>
        </w:rPr>
        <w:t xml:space="preserve">Fica </w:t>
      </w:r>
      <w:r w:rsidR="00B91E85">
        <w:rPr>
          <w:rFonts w:ascii="Arial" w:hAnsi="Arial" w:cs="Arial"/>
          <w:sz w:val="20"/>
          <w:szCs w:val="20"/>
        </w:rPr>
        <w:t>acrescentado ao artigo 1º da Lei nº 2.517, de 04 de setembro de 2003, que autoriza o Executivo Municipal a celebrar convênio com o Estado de São Paulo, através da Secretaria de Segurança Pública, delegando o exercício da competência de trânsito atribuída ao Município pela Lei nº 9.503/97 (Código de Trânsito Brasileiro), os parágrafos 1º e 2º com as seguintes redações:</w:t>
      </w:r>
    </w:p>
    <w:p w:rsidR="00B91E85" w:rsidRDefault="00B91E85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E85" w:rsidRDefault="00AE0FFA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B91E85">
        <w:rPr>
          <w:rFonts w:ascii="Arial" w:hAnsi="Arial" w:cs="Arial"/>
          <w:sz w:val="20"/>
          <w:szCs w:val="20"/>
        </w:rPr>
        <w:t xml:space="preserve"> 1º</w:t>
      </w:r>
      <w:r>
        <w:rPr>
          <w:rFonts w:ascii="Arial" w:hAnsi="Arial" w:cs="Arial"/>
          <w:sz w:val="20"/>
          <w:szCs w:val="20"/>
        </w:rPr>
        <w:t xml:space="preserve"> (</w:t>
      </w:r>
      <w:r w:rsidR="00B91E8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B91E85" w:rsidRDefault="00B91E85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E85" w:rsidRDefault="00B91E85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Para execução dos serviços relativos a fiscalização e policiamento do trânsito de veículos nas vias públicas do Município, fica o Executivo Municipal autorizado a pagar uma gratificação mensal aos Policias Militares e Civis, designados para esse fim.</w:t>
      </w:r>
    </w:p>
    <w:p w:rsidR="00B91E85" w:rsidRDefault="00B91E85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E85" w:rsidRDefault="00B91E85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A gratificação de que trata o parágrafo anterior será de R$ 150,00 (cento e </w:t>
      </w:r>
      <w:r w:rsidR="00AE0FFA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reais).”</w:t>
      </w: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176630" w:rsidP="00B91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 w:rsidR="00735181">
        <w:rPr>
          <w:rFonts w:ascii="Arial" w:hAnsi="Arial" w:cs="Arial"/>
          <w:sz w:val="20"/>
          <w:szCs w:val="20"/>
        </w:rPr>
        <w:t>, em especial aquelas constantes da Lei nº 2.578/04.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65" w:rsidRDefault="00580665" w:rsidP="009243B3">
      <w:pPr>
        <w:spacing w:after="0" w:line="240" w:lineRule="auto"/>
      </w:pPr>
      <w:r>
        <w:separator/>
      </w:r>
    </w:p>
  </w:endnote>
  <w:endnote w:type="continuationSeparator" w:id="0">
    <w:p w:rsidR="00580665" w:rsidRDefault="005806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65" w:rsidRDefault="00580665" w:rsidP="009243B3">
      <w:pPr>
        <w:spacing w:after="0" w:line="240" w:lineRule="auto"/>
      </w:pPr>
      <w:r>
        <w:separator/>
      </w:r>
    </w:p>
  </w:footnote>
  <w:footnote w:type="continuationSeparator" w:id="0">
    <w:p w:rsidR="00580665" w:rsidRDefault="005806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665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0FFA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0A58FA9C"/>
  <w15:docId w15:val="{538B5E7F-4F17-4783-BBD3-CAB89B88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2019-04-20T21:12:00Z</dcterms:created>
  <dcterms:modified xsi:type="dcterms:W3CDTF">2019-04-24T17:30:00Z</dcterms:modified>
</cp:coreProperties>
</file>