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8D59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B0D6F">
        <w:rPr>
          <w:rFonts w:ascii="Arial" w:hAnsi="Arial" w:cs="Arial"/>
          <w:b/>
          <w:sz w:val="20"/>
          <w:szCs w:val="20"/>
        </w:rPr>
        <w:t>4</w:t>
      </w:r>
      <w:r w:rsidR="008D59C5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331B">
        <w:rPr>
          <w:rFonts w:ascii="Arial" w:hAnsi="Arial" w:cs="Arial"/>
          <w:b/>
          <w:sz w:val="20"/>
          <w:szCs w:val="20"/>
        </w:rPr>
        <w:t>2</w:t>
      </w:r>
      <w:r w:rsidR="00051285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59C5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Municipal de Ferraz de Vasconcelos a receber mediante repasse efetuado pelo Governo do Estado de São Paulo, recursos financeiros a fundo perdido.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0512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</w:t>
      </w:r>
      <w:r w:rsidR="008D59C5">
        <w:rPr>
          <w:rFonts w:ascii="Arial" w:hAnsi="Arial" w:cs="Arial"/>
          <w:b/>
          <w:sz w:val="20"/>
          <w:szCs w:val="20"/>
        </w:rPr>
        <w:t>E SU</w:t>
      </w:r>
      <w:r w:rsidR="009D23FF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1E85" w:rsidRDefault="009243B3" w:rsidP="008D5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0BDA">
        <w:rPr>
          <w:rFonts w:ascii="Arial" w:hAnsi="Arial" w:cs="Arial"/>
          <w:sz w:val="20"/>
          <w:szCs w:val="20"/>
        </w:rPr>
        <w:t xml:space="preserve">Fica </w:t>
      </w:r>
      <w:r w:rsidR="008D59C5">
        <w:rPr>
          <w:rFonts w:ascii="Arial" w:hAnsi="Arial" w:cs="Arial"/>
          <w:sz w:val="20"/>
          <w:szCs w:val="20"/>
        </w:rPr>
        <w:t>o Executivo Municipal autorizado a:</w:t>
      </w:r>
    </w:p>
    <w:p w:rsidR="008D59C5" w:rsidRDefault="008D59C5" w:rsidP="008D5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9C5" w:rsidRDefault="008D59C5" w:rsidP="008D5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440">
        <w:rPr>
          <w:rFonts w:ascii="Arial" w:hAnsi="Arial" w:cs="Arial"/>
          <w:b/>
          <w:bCs/>
          <w:sz w:val="20"/>
          <w:szCs w:val="20"/>
        </w:rPr>
        <w:t>I</w:t>
      </w:r>
      <w:r w:rsidR="00584E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144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84EDF">
        <w:rPr>
          <w:rFonts w:ascii="Arial" w:hAnsi="Arial" w:cs="Arial"/>
          <w:sz w:val="20"/>
          <w:szCs w:val="20"/>
        </w:rPr>
        <w:t>Receber</w:t>
      </w:r>
      <w:r>
        <w:rPr>
          <w:rFonts w:ascii="Arial" w:hAnsi="Arial" w:cs="Arial"/>
          <w:sz w:val="20"/>
          <w:szCs w:val="20"/>
        </w:rPr>
        <w:t xml:space="preserve"> através de repasse efetuado pelo Governo do Estado de São Paulo, recursos financeiros a fundo perdido, p</w:t>
      </w:r>
      <w:r w:rsidR="00584EDF">
        <w:rPr>
          <w:rFonts w:ascii="Arial" w:hAnsi="Arial" w:cs="Arial"/>
          <w:sz w:val="20"/>
          <w:szCs w:val="20"/>
        </w:rPr>
        <w:t>rocedentes do Tesouro do Estado;</w:t>
      </w:r>
    </w:p>
    <w:p w:rsidR="008D59C5" w:rsidRDefault="008D59C5" w:rsidP="008D5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440">
        <w:rPr>
          <w:rFonts w:ascii="Arial" w:hAnsi="Arial" w:cs="Arial"/>
          <w:b/>
          <w:bCs/>
          <w:sz w:val="20"/>
          <w:szCs w:val="20"/>
        </w:rPr>
        <w:t>II</w:t>
      </w:r>
      <w:r w:rsidR="00584E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144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Assinar com o Estado de São Paulo por meio da Secretaria de Economia e Planejamento, através da Unidade de Articulação com Municípios o convênio necessário à obtenção</w:t>
      </w:r>
      <w:r w:rsidR="004F1440">
        <w:rPr>
          <w:rFonts w:ascii="Arial" w:hAnsi="Arial" w:cs="Arial"/>
          <w:sz w:val="20"/>
          <w:szCs w:val="20"/>
        </w:rPr>
        <w:t xml:space="preserve"> dos recursos financeiros previstos no item 1 desta Lei, bem como as cláusulas e condições estabel</w:t>
      </w:r>
      <w:r w:rsidR="00584EDF">
        <w:rPr>
          <w:rFonts w:ascii="Arial" w:hAnsi="Arial" w:cs="Arial"/>
          <w:sz w:val="20"/>
          <w:szCs w:val="20"/>
        </w:rPr>
        <w:t>ecidas pela referida Secretaria;</w:t>
      </w:r>
    </w:p>
    <w:p w:rsidR="004F1440" w:rsidRDefault="004F1440" w:rsidP="008D5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440">
        <w:rPr>
          <w:rFonts w:ascii="Arial" w:hAnsi="Arial" w:cs="Arial"/>
          <w:b/>
          <w:bCs/>
          <w:sz w:val="20"/>
          <w:szCs w:val="20"/>
        </w:rPr>
        <w:t>III</w:t>
      </w:r>
      <w:r w:rsidR="00584E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144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Abrir crédito adicional especial para fazer face as despesas com a execução desta Lei.</w:t>
      </w:r>
    </w:p>
    <w:p w:rsidR="004F1440" w:rsidRDefault="004F1440" w:rsidP="008D5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1440" w:rsidRDefault="004F1440" w:rsidP="004F14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44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Cobertura do crédito autorizado no item III será efetuada mediante a utilização dos recursos a serem repassados.</w:t>
      </w:r>
    </w:p>
    <w:p w:rsidR="004F1440" w:rsidRDefault="004F1440" w:rsidP="004F14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1440" w:rsidRDefault="004F1440" w:rsidP="004F14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4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</w:t>
      </w:r>
      <w:proofErr w:type="gramStart"/>
      <w:r>
        <w:rPr>
          <w:rFonts w:ascii="Arial" w:hAnsi="Arial" w:cs="Arial"/>
          <w:sz w:val="20"/>
          <w:szCs w:val="20"/>
        </w:rPr>
        <w:t>recur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sos financeiros mencionado</w:t>
      </w:r>
      <w:proofErr w:type="gramEnd"/>
      <w:r>
        <w:rPr>
          <w:rFonts w:ascii="Arial" w:hAnsi="Arial" w:cs="Arial"/>
          <w:sz w:val="20"/>
          <w:szCs w:val="20"/>
        </w:rPr>
        <w:t xml:space="preserve"> nesta Lei, destinar-se-ão a aquisição de veículos, máquinas equipamentos e execução de obras.</w:t>
      </w:r>
    </w:p>
    <w:p w:rsidR="004F1440" w:rsidRDefault="004F1440" w:rsidP="004F14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1440" w:rsidRDefault="004F1440" w:rsidP="004F14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4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encargos que a prefeitura vier a assumir no referido convênio correrão por conta de verbas próprias constantes no orçamento vigente.</w:t>
      </w:r>
    </w:p>
    <w:p w:rsidR="008D59C5" w:rsidRDefault="008D59C5" w:rsidP="008D5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176630" w:rsidP="004F14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66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F1440">
        <w:rPr>
          <w:rFonts w:ascii="Arial" w:hAnsi="Arial" w:cs="Arial"/>
          <w:b/>
          <w:bCs/>
          <w:sz w:val="20"/>
          <w:szCs w:val="20"/>
        </w:rPr>
        <w:t>4</w:t>
      </w:r>
      <w:r w:rsidRPr="0017663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051285">
        <w:rPr>
          <w:rFonts w:ascii="Arial" w:hAnsi="Arial" w:cs="Arial"/>
          <w:sz w:val="20"/>
          <w:szCs w:val="20"/>
        </w:rPr>
        <w:t>, revogadas as disposições em contrário</w:t>
      </w:r>
      <w:r w:rsidR="004F1440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C331B">
        <w:rPr>
          <w:rFonts w:ascii="Arial" w:hAnsi="Arial" w:cs="Arial"/>
          <w:sz w:val="20"/>
          <w:szCs w:val="20"/>
        </w:rPr>
        <w:t>2</w:t>
      </w:r>
      <w:r w:rsidR="0005128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BF" w:rsidRDefault="008D41BF" w:rsidP="009243B3">
      <w:pPr>
        <w:spacing w:after="0" w:line="240" w:lineRule="auto"/>
      </w:pPr>
      <w:r>
        <w:separator/>
      </w:r>
    </w:p>
  </w:endnote>
  <w:endnote w:type="continuationSeparator" w:id="0">
    <w:p w:rsidR="008D41BF" w:rsidRDefault="008D41B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BF" w:rsidRDefault="008D41BF" w:rsidP="009243B3">
      <w:pPr>
        <w:spacing w:after="0" w:line="240" w:lineRule="auto"/>
      </w:pPr>
      <w:r>
        <w:separator/>
      </w:r>
    </w:p>
  </w:footnote>
  <w:footnote w:type="continuationSeparator" w:id="0">
    <w:p w:rsidR="008D41BF" w:rsidRDefault="008D41B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4ED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76B5431D"/>
  <w15:docId w15:val="{1563722A-E8A6-469B-972E-0B9F4A21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2019-04-20T21:28:00Z</dcterms:created>
  <dcterms:modified xsi:type="dcterms:W3CDTF">2019-04-24T17:30:00Z</dcterms:modified>
</cp:coreProperties>
</file>