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B416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B416FE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E69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</w:t>
      </w:r>
      <w:r w:rsidR="00EC2A73">
        <w:rPr>
          <w:rFonts w:ascii="Arial" w:hAnsi="Arial" w:cs="Arial"/>
          <w:b/>
          <w:sz w:val="20"/>
          <w:szCs w:val="20"/>
        </w:rPr>
        <w:t>L</w:t>
      </w:r>
      <w:r w:rsidR="00476CE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4E69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</w:t>
      </w:r>
      <w:r w:rsidR="00FD7FE9">
        <w:rPr>
          <w:rFonts w:ascii="Arial" w:hAnsi="Arial" w:cs="Arial"/>
          <w:sz w:val="20"/>
          <w:szCs w:val="20"/>
        </w:rPr>
        <w:t>a</w:t>
      </w:r>
      <w:r w:rsidR="00B416FE">
        <w:rPr>
          <w:rFonts w:ascii="Arial" w:hAnsi="Arial" w:cs="Arial"/>
          <w:sz w:val="20"/>
          <w:szCs w:val="20"/>
        </w:rPr>
        <w:t>línea “b”, inciso II, artigo 3º, constante da Lei nº 2.656/2005.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2A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B4E69" w:rsidRDefault="009243B3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416FE">
        <w:rPr>
          <w:rFonts w:ascii="Arial" w:hAnsi="Arial" w:cs="Arial"/>
          <w:sz w:val="20"/>
          <w:szCs w:val="20"/>
        </w:rPr>
        <w:t>A alínea “b”, inciso II, artigo 3º, constantes da Lei nº 2.656, de 24 de outubro de 2005, que dispõe sobre a criação do Conselho Municipal de Segurança do Município e dá outras providências correlatas, passa a vigorar com a seguinte redação:</w:t>
      </w:r>
    </w:p>
    <w:p w:rsidR="00B416FE" w:rsidRDefault="00B416FE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6FE" w:rsidRDefault="00B416FE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</w:t>
      </w:r>
      <w:r w:rsidR="00076F7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...</w:t>
      </w:r>
      <w:r w:rsidR="00076F74">
        <w:rPr>
          <w:rFonts w:ascii="Arial" w:hAnsi="Arial" w:cs="Arial"/>
          <w:sz w:val="20"/>
          <w:szCs w:val="20"/>
        </w:rPr>
        <w:t>)</w:t>
      </w:r>
    </w:p>
    <w:p w:rsidR="00076F74" w:rsidRDefault="00076F74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6FE" w:rsidRDefault="00B416FE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FD7F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076F7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076F74">
        <w:rPr>
          <w:rFonts w:ascii="Arial" w:hAnsi="Arial" w:cs="Arial"/>
          <w:sz w:val="20"/>
          <w:szCs w:val="20"/>
        </w:rPr>
        <w:t>)</w:t>
      </w:r>
    </w:p>
    <w:p w:rsidR="00B416FE" w:rsidRDefault="00B416FE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6FE" w:rsidRDefault="00B416FE" w:rsidP="00B4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b) um (1) representante da Polícia </w:t>
      </w:r>
      <w:proofErr w:type="gramStart"/>
      <w:r>
        <w:rPr>
          <w:rFonts w:ascii="Arial" w:hAnsi="Arial" w:cs="Arial"/>
          <w:sz w:val="20"/>
          <w:szCs w:val="20"/>
        </w:rPr>
        <w:t>Civil</w:t>
      </w:r>
      <w:bookmarkEnd w:id="0"/>
      <w:r>
        <w:rPr>
          <w:rFonts w:ascii="Arial" w:hAnsi="Arial" w:cs="Arial"/>
          <w:sz w:val="20"/>
          <w:szCs w:val="20"/>
        </w:rPr>
        <w:t>.”</w:t>
      </w:r>
      <w:proofErr w:type="gramEnd"/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4F1440" w:rsidP="007E77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Art. 2º</w:t>
      </w:r>
      <w:r w:rsidR="00176630"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F407EE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77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7E77AC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407EE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407EE" w:rsidRDefault="00F40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B4" w:rsidRDefault="00C60CB4" w:rsidP="009243B3">
      <w:pPr>
        <w:spacing w:after="0" w:line="240" w:lineRule="auto"/>
      </w:pPr>
      <w:r>
        <w:separator/>
      </w:r>
    </w:p>
  </w:endnote>
  <w:endnote w:type="continuationSeparator" w:id="0">
    <w:p w:rsidR="00C60CB4" w:rsidRDefault="00C60C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B4" w:rsidRDefault="00C60CB4" w:rsidP="009243B3">
      <w:pPr>
        <w:spacing w:after="0" w:line="240" w:lineRule="auto"/>
      </w:pPr>
      <w:r>
        <w:separator/>
      </w:r>
    </w:p>
  </w:footnote>
  <w:footnote w:type="continuationSeparator" w:id="0">
    <w:p w:rsidR="00C60CB4" w:rsidRDefault="00C60C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76F74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0CB4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D7FE9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7DAF4EC2"/>
  <w15:docId w15:val="{DCC9624C-4FD8-459D-AF8B-18F165C2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2019-04-21T18:05:00Z</dcterms:created>
  <dcterms:modified xsi:type="dcterms:W3CDTF">2019-07-03T17:50:00Z</dcterms:modified>
</cp:coreProperties>
</file>