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621F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621FF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E69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</w:t>
      </w:r>
      <w:r w:rsidR="00EC2A73">
        <w:rPr>
          <w:rFonts w:ascii="Arial" w:hAnsi="Arial" w:cs="Arial"/>
          <w:b/>
          <w:sz w:val="20"/>
          <w:szCs w:val="20"/>
        </w:rPr>
        <w:t>L</w:t>
      </w:r>
      <w:r w:rsidR="00476CE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1FF7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 o Poder Executivo autorizado a receber doação de área,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2A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</w:t>
      </w:r>
      <w:r w:rsidR="00621FF7">
        <w:rPr>
          <w:rFonts w:ascii="Arial" w:hAnsi="Arial" w:cs="Arial"/>
          <w:b/>
          <w:sz w:val="20"/>
          <w:szCs w:val="20"/>
        </w:rPr>
        <w:t>E SU</w:t>
      </w:r>
      <w:r w:rsidR="009D23FF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416FE" w:rsidRDefault="009243B3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1FF7">
        <w:rPr>
          <w:rFonts w:ascii="Arial" w:hAnsi="Arial" w:cs="Arial"/>
          <w:sz w:val="20"/>
          <w:szCs w:val="20"/>
        </w:rPr>
        <w:t xml:space="preserve">Fica o Poder Executivo autorizado a receber mediante doação da Construtora OTAGA LTDA, 1.666,15 m² (mil, seiscentos e sessenta e seis metros e quinze centímetros) de área de terra localizada no loteamento denominado Vila </w:t>
      </w:r>
      <w:proofErr w:type="spellStart"/>
      <w:r w:rsidR="00621FF7">
        <w:rPr>
          <w:rFonts w:ascii="Arial" w:hAnsi="Arial" w:cs="Arial"/>
          <w:sz w:val="20"/>
          <w:szCs w:val="20"/>
        </w:rPr>
        <w:t>Romanópolis</w:t>
      </w:r>
      <w:proofErr w:type="spellEnd"/>
      <w:r w:rsidR="00621FF7">
        <w:rPr>
          <w:rFonts w:ascii="Arial" w:hAnsi="Arial" w:cs="Arial"/>
          <w:sz w:val="20"/>
          <w:szCs w:val="20"/>
        </w:rPr>
        <w:t>, assim descrita:</w:t>
      </w:r>
    </w:p>
    <w:p w:rsidR="00621FF7" w:rsidRDefault="00621FF7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FF7" w:rsidRDefault="00621FF7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1, fazendo frente para a Travessa Dom Pedro II, segue em linha reta, numa distância de 20,20m (vinte metros e vinte centímetros) até encontrar o marco 2; daí vira a direita, segue em curva confrontando com o lote remanescente da área numa distância de 15,00 m (quinze metros) até encontrar o marco 3; daí segue em linha reta, confrontando com o lote remanescente da área numa distância de 34,23 (trinta e quatro metros e vinte e três centímetros) até encontrar o marco 4; daí segue em curva, confrontando com o lote remanescente da área numa distância de 33,49m, (trinta e três metros e quarenta e nove centímetros) até encontrar o marco 5; daí segue em curva, confrontando com o lote remanescente da área numa distância de 48,19m (quarenta e oito metros e dezenove centímetros) até encontrar o marco 6; daí segue em curva numa distância de 36,71m (trinta e seis metros e setenta e um centímetros)</w:t>
      </w:r>
      <w:r w:rsidR="00CA3DB1">
        <w:rPr>
          <w:rFonts w:ascii="Arial" w:hAnsi="Arial" w:cs="Arial"/>
          <w:sz w:val="20"/>
          <w:szCs w:val="20"/>
        </w:rPr>
        <w:t xml:space="preserve"> confrontando com a área remanescente do lote até encontrar o marco 7; daí vira a direita, confrontando com o lote remanescente H. Louis </w:t>
      </w:r>
      <w:proofErr w:type="spellStart"/>
      <w:r w:rsidR="00CA3DB1">
        <w:rPr>
          <w:rFonts w:ascii="Arial" w:hAnsi="Arial" w:cs="Arial"/>
          <w:sz w:val="20"/>
          <w:szCs w:val="20"/>
        </w:rPr>
        <w:t>Baxmann</w:t>
      </w:r>
      <w:proofErr w:type="spellEnd"/>
      <w:r w:rsidR="00CA3DB1">
        <w:rPr>
          <w:rFonts w:ascii="Arial" w:hAnsi="Arial" w:cs="Arial"/>
          <w:sz w:val="20"/>
          <w:szCs w:val="20"/>
        </w:rPr>
        <w:t xml:space="preserve"> e Cia Ltda., numa distância de 10,00m (dez metros) até encontrar o marco 8; daí vira a direita novamente, segue em curva confrontando com a área remanescente do lote numa distância de 39,93m (trinta e nove metros e noventa e três centímetros) até encontrar o marco 9; daí segue em curva confrontando com a área remanescente do lote numa distância de 49,04m (quarenta e nove metros e quarenta centímetros) até encontrar o marco 10; daí segue em curva, confrontando com a área remanescente do lote, numa distância de 31,56m (trinta e um metros e </w:t>
      </w:r>
      <w:r w:rsidR="00326609">
        <w:rPr>
          <w:rFonts w:ascii="Arial" w:hAnsi="Arial" w:cs="Arial"/>
          <w:sz w:val="20"/>
          <w:szCs w:val="20"/>
        </w:rPr>
        <w:t>cinquenta</w:t>
      </w:r>
      <w:r w:rsidR="00CA3DB1">
        <w:rPr>
          <w:rFonts w:ascii="Arial" w:hAnsi="Arial" w:cs="Arial"/>
          <w:sz w:val="20"/>
          <w:szCs w:val="20"/>
        </w:rPr>
        <w:t xml:space="preserve"> e seis centímetros) até encontrar o marco 11; daí segue em linha reta confrontando com a área remanescente do lote, numa distância de 45,61m (quarenta e cinco metros e sessenta e um centímetros) até encontrar o marco 1, ponto inicial desta descrição encerrando-se numa área total de 1.666,15 m² (um mil, seiscentos e sessenta e seis metros e quinze centímetros quadrados). O sentido de leitura dessa descrição é horário.”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área se destina à prolongamento de via pública.</w:t>
      </w:r>
      <w:bookmarkStart w:id="0" w:name="_GoBack"/>
      <w:bookmarkEnd w:id="0"/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B1" w:rsidRDefault="00CA3DB1" w:rsidP="00CA3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transmissão do referido imóvel serão de responsabilidade do Município.</w:t>
      </w: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4F1440" w:rsidP="00CA3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A3DB1">
        <w:rPr>
          <w:rFonts w:ascii="Arial" w:hAnsi="Arial" w:cs="Arial"/>
          <w:b/>
          <w:bCs/>
          <w:sz w:val="20"/>
          <w:szCs w:val="20"/>
        </w:rPr>
        <w:t>3</w:t>
      </w:r>
      <w:r w:rsidRPr="004F1440">
        <w:rPr>
          <w:rFonts w:ascii="Arial" w:hAnsi="Arial" w:cs="Arial"/>
          <w:b/>
          <w:bCs/>
          <w:sz w:val="20"/>
          <w:szCs w:val="20"/>
        </w:rPr>
        <w:t>º</w:t>
      </w:r>
      <w:r w:rsidR="00176630"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407EE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77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E77A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407EE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F407EE" w:rsidRDefault="00F40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5B" w:rsidRDefault="00727B5B" w:rsidP="009243B3">
      <w:pPr>
        <w:spacing w:after="0" w:line="240" w:lineRule="auto"/>
      </w:pPr>
      <w:r>
        <w:separator/>
      </w:r>
    </w:p>
  </w:endnote>
  <w:endnote w:type="continuationSeparator" w:id="0">
    <w:p w:rsidR="00727B5B" w:rsidRDefault="00727B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5B" w:rsidRDefault="00727B5B" w:rsidP="009243B3">
      <w:pPr>
        <w:spacing w:after="0" w:line="240" w:lineRule="auto"/>
      </w:pPr>
      <w:r>
        <w:separator/>
      </w:r>
    </w:p>
  </w:footnote>
  <w:footnote w:type="continuationSeparator" w:id="0">
    <w:p w:rsidR="00727B5B" w:rsidRDefault="00727B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609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27B5B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4F2BDCD8-AA62-48A4-B488-06B7844D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2019-04-21T18:09:00Z</dcterms:created>
  <dcterms:modified xsi:type="dcterms:W3CDTF">2019-04-24T17:33:00Z</dcterms:modified>
</cp:coreProperties>
</file>