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5B1A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AC6796">
        <w:rPr>
          <w:rFonts w:ascii="Arial" w:hAnsi="Arial" w:cs="Arial"/>
          <w:b/>
          <w:sz w:val="20"/>
          <w:szCs w:val="20"/>
        </w:rPr>
        <w:t>5</w:t>
      </w:r>
      <w:r w:rsidR="005B1A6C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86A81">
        <w:rPr>
          <w:rFonts w:ascii="Arial" w:hAnsi="Arial" w:cs="Arial"/>
          <w:b/>
          <w:sz w:val="20"/>
          <w:szCs w:val="20"/>
        </w:rPr>
        <w:t>0</w:t>
      </w:r>
      <w:r w:rsidR="00AC6796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C6796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50FA" w:rsidP="005B1A6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</w:t>
      </w:r>
      <w:r w:rsidR="005B1A6C">
        <w:rPr>
          <w:rFonts w:ascii="Arial" w:hAnsi="Arial" w:cs="Arial"/>
          <w:sz w:val="20"/>
          <w:szCs w:val="20"/>
        </w:rPr>
        <w:t>de unidade de ensino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B372D6" w:rsidRDefault="009243B3" w:rsidP="005B1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B1A6C">
        <w:rPr>
          <w:rFonts w:ascii="Arial" w:hAnsi="Arial" w:cs="Arial"/>
          <w:sz w:val="20"/>
          <w:szCs w:val="20"/>
        </w:rPr>
        <w:t xml:space="preserve">A atual E.M.E.I. “Cândido Portinari”, existente na Rua Jacira Teixeira de Camargo, s/nº, localizada na Vila </w:t>
      </w:r>
      <w:proofErr w:type="spellStart"/>
      <w:r w:rsidR="005B1A6C">
        <w:rPr>
          <w:rFonts w:ascii="Arial" w:hAnsi="Arial" w:cs="Arial"/>
          <w:sz w:val="20"/>
          <w:szCs w:val="20"/>
        </w:rPr>
        <w:t>Arbame</w:t>
      </w:r>
      <w:proofErr w:type="spellEnd"/>
      <w:r w:rsidR="005B1A6C">
        <w:rPr>
          <w:rFonts w:ascii="Arial" w:hAnsi="Arial" w:cs="Arial"/>
          <w:sz w:val="20"/>
          <w:szCs w:val="20"/>
        </w:rPr>
        <w:t xml:space="preserve">, passa a denominar-se “Escola Municipal de Educação Infantil Vereador Elias </w:t>
      </w:r>
      <w:proofErr w:type="spellStart"/>
      <w:r w:rsidR="005B1A6C">
        <w:rPr>
          <w:rFonts w:ascii="Arial" w:hAnsi="Arial" w:cs="Arial"/>
          <w:sz w:val="20"/>
          <w:szCs w:val="20"/>
        </w:rPr>
        <w:t>Andere</w:t>
      </w:r>
      <w:proofErr w:type="spellEnd"/>
      <w:r w:rsidR="005B1A6C">
        <w:rPr>
          <w:rFonts w:ascii="Arial" w:hAnsi="Arial" w:cs="Arial"/>
          <w:sz w:val="20"/>
          <w:szCs w:val="20"/>
        </w:rPr>
        <w:t>.”</w:t>
      </w:r>
    </w:p>
    <w:p w:rsidR="005D6574" w:rsidRDefault="005D6574" w:rsidP="005D6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D6574" w:rsidP="00B372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57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B372D6">
        <w:rPr>
          <w:rFonts w:ascii="Arial" w:hAnsi="Arial" w:cs="Arial"/>
          <w:sz w:val="20"/>
          <w:szCs w:val="20"/>
        </w:rPr>
        <w:t>, revogadas as disposições em contrário</w:t>
      </w:r>
      <w:r w:rsidR="005B1A6C">
        <w:rPr>
          <w:rFonts w:ascii="Arial" w:hAnsi="Arial" w:cs="Arial"/>
          <w:sz w:val="20"/>
          <w:szCs w:val="20"/>
        </w:rPr>
        <w:t>, em especial aquelas constantes da Lei nº 2.255, de 2 de março de 1998.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46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086A81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C24669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4669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B8" w:rsidRDefault="00FE79B8" w:rsidP="009243B3">
      <w:pPr>
        <w:spacing w:after="0" w:line="240" w:lineRule="auto"/>
      </w:pPr>
      <w:r>
        <w:separator/>
      </w:r>
    </w:p>
  </w:endnote>
  <w:endnote w:type="continuationSeparator" w:id="0">
    <w:p w:rsidR="00FE79B8" w:rsidRDefault="00FE79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B8" w:rsidRDefault="00FE79B8" w:rsidP="009243B3">
      <w:pPr>
        <w:spacing w:after="0" w:line="240" w:lineRule="auto"/>
      </w:pPr>
      <w:r>
        <w:separator/>
      </w:r>
    </w:p>
  </w:footnote>
  <w:footnote w:type="continuationSeparator" w:id="0">
    <w:p w:rsidR="00FE79B8" w:rsidRDefault="00FE79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86A81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E79B8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F0E3EC2A-AA4A-4D6B-8064-FCAE8A45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2019-04-21T19:15:00Z</dcterms:created>
  <dcterms:modified xsi:type="dcterms:W3CDTF">2019-05-02T12:12:00Z</dcterms:modified>
</cp:coreProperties>
</file>