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E4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6E4C5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5B8D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E4C5B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desenvolver campanha de conscientização do consumo de bebidas alcoólicas em locais que especifica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585B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585B8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585B8D">
        <w:rPr>
          <w:rFonts w:ascii="Arial" w:hAnsi="Arial" w:cs="Arial"/>
          <w:b/>
          <w:sz w:val="20"/>
          <w:szCs w:val="20"/>
        </w:rPr>
        <w:t>LEGAIS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63D77" w:rsidRDefault="009243B3" w:rsidP="006E4C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E4C5B">
        <w:rPr>
          <w:rFonts w:ascii="Arial" w:hAnsi="Arial" w:cs="Arial"/>
          <w:sz w:val="20"/>
          <w:szCs w:val="20"/>
        </w:rPr>
        <w:t>Fica o Executivo Municipal autorizado a promover em conjunto com representantes dos Alcoólicos Anônimos – AA, entidade com sede neste Município, campanha de conscientização do consumo de bebidas alcoólicas junto as diversas Unidades Básicas de Saúde e Unidades de Ensino do Município.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Pr="004566E4" w:rsidRDefault="0059385F" w:rsidP="006E4C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4C5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85B8D" w:rsidP="006E4C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F2CB0">
        <w:rPr>
          <w:rFonts w:ascii="Arial" w:hAnsi="Arial" w:cs="Arial"/>
          <w:sz w:val="20"/>
          <w:szCs w:val="20"/>
        </w:rPr>
        <w:t>, revogadas as disposições em contrário</w:t>
      </w:r>
      <w:r w:rsidR="001F721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56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566E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29" w:rsidRDefault="001D5A29" w:rsidP="009243B3">
      <w:pPr>
        <w:spacing w:after="0" w:line="240" w:lineRule="auto"/>
      </w:pPr>
      <w:r>
        <w:separator/>
      </w:r>
    </w:p>
  </w:endnote>
  <w:endnote w:type="continuationSeparator" w:id="1">
    <w:p w:rsidR="001D5A29" w:rsidRDefault="001D5A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29" w:rsidRDefault="001D5A29" w:rsidP="009243B3">
      <w:pPr>
        <w:spacing w:after="0" w:line="240" w:lineRule="auto"/>
      </w:pPr>
      <w:r>
        <w:separator/>
      </w:r>
    </w:p>
  </w:footnote>
  <w:footnote w:type="continuationSeparator" w:id="1">
    <w:p w:rsidR="001D5A29" w:rsidRDefault="001D5A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D5A29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2019-04-22T00:53:00Z</dcterms:created>
  <dcterms:modified xsi:type="dcterms:W3CDTF">2019-04-22T00:57:00Z</dcterms:modified>
</cp:coreProperties>
</file>