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82D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482D6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098E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2D62" w:rsidP="00F728A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proceder a cassação de alvará de funcionamento de empresas na forma que especifica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1F09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1F098E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1F098E" w:rsidRDefault="009243B3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Fica</w:t>
      </w:r>
      <w:r w:rsidR="00482D62">
        <w:rPr>
          <w:rFonts w:ascii="Arial" w:hAnsi="Arial" w:cs="Arial"/>
          <w:sz w:val="20"/>
          <w:szCs w:val="20"/>
        </w:rPr>
        <w:t>, pela presente Lei, o Executivo Municipal autorizado a proceder a cassação do alvará de funcionamento de empresas que desempenhem suas atividades no ramo de depósito de ferro velho e congêneres, que comprovadamente exerçam atividades ilícitas, notadamente na receptação, comercialização e/ou reutilização de tampos de ferro de poços de visitação de rede coletora de esgotos, fios e cabos de cobre utilizados na transmissão de energia elétrica e de telefonia, oriundas de produto de ilícito.</w:t>
      </w:r>
    </w:p>
    <w:p w:rsidR="00482D62" w:rsidRDefault="00482D62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D62" w:rsidRDefault="00482D62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7D5A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Executivo Municipal aplicará a pena prevista no presente artigo, imediatamente após a comprovação da infração.</w:t>
      </w:r>
    </w:p>
    <w:p w:rsidR="00482D62" w:rsidRDefault="00482D62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D62" w:rsidRDefault="00482D62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7D5A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A compra de materiais especificadas no “caput” pelos estabelecimentos comerciais deverá ser precedida de preenchimento de formulário, do qual constará numeração </w:t>
      </w:r>
      <w:r w:rsidR="00FD414F">
        <w:rPr>
          <w:rFonts w:ascii="Arial" w:hAnsi="Arial" w:cs="Arial"/>
          <w:sz w:val="20"/>
          <w:szCs w:val="20"/>
        </w:rPr>
        <w:t>sequencial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o nome, endereço e número de documento de identidade e Cadastro de Pessoa Física do vendedor, assim como declaração de origem do produto para que possa comprovar a procedências da mercadoria.</w:t>
      </w:r>
    </w:p>
    <w:p w:rsidR="00E33A62" w:rsidRDefault="00E33A62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59385F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82D62">
        <w:rPr>
          <w:rFonts w:ascii="Arial" w:hAnsi="Arial" w:cs="Arial"/>
          <w:sz w:val="20"/>
          <w:szCs w:val="20"/>
        </w:rPr>
        <w:t xml:space="preserve">O estabelecimento comercial que descumprir o disposto nesta Lei, sujeitar-se-á, além das sanções previstas em legislações específicas, à multa equivalente a 1.000 </w:t>
      </w:r>
      <w:proofErr w:type="spellStart"/>
      <w:r w:rsidR="00482D62">
        <w:rPr>
          <w:rFonts w:ascii="Arial" w:hAnsi="Arial" w:cs="Arial"/>
          <w:sz w:val="20"/>
          <w:szCs w:val="20"/>
        </w:rPr>
        <w:t>UFM’s</w:t>
      </w:r>
      <w:proofErr w:type="spellEnd"/>
      <w:r w:rsidR="00482D62">
        <w:rPr>
          <w:rFonts w:ascii="Arial" w:hAnsi="Arial" w:cs="Arial"/>
          <w:sz w:val="20"/>
          <w:szCs w:val="20"/>
        </w:rPr>
        <w:t xml:space="preserve"> (um mil Unidades Fiscais do Município de Ferraz de Vasconcelos), a qual será aplicada em dobro em caso de reincidência.</w:t>
      </w:r>
    </w:p>
    <w:p w:rsidR="003A7D5A" w:rsidRDefault="003A7D5A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7D5A" w:rsidRDefault="003A7D5A" w:rsidP="00482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7D5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Imediatamente após a lavratura do auto de infração, o Executivo Municipal deverá representar o infrator junto à Polícia Judiciária, a fim de que sejam tomadas as medidas cabíveis.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7692" w:rsidP="00425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3A7D5A">
        <w:rPr>
          <w:rFonts w:ascii="Arial" w:hAnsi="Arial" w:cs="Arial"/>
          <w:sz w:val="20"/>
          <w:szCs w:val="20"/>
        </w:rPr>
        <w:t>, revogadas as disposições em contrário</w:t>
      </w:r>
      <w:r w:rsidR="00425F6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E33A62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85" w:rsidRDefault="00844C85" w:rsidP="009243B3">
      <w:pPr>
        <w:spacing w:after="0" w:line="240" w:lineRule="auto"/>
      </w:pPr>
      <w:r>
        <w:separator/>
      </w:r>
    </w:p>
  </w:endnote>
  <w:endnote w:type="continuationSeparator" w:id="0">
    <w:p w:rsidR="00844C85" w:rsidRDefault="00844C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85" w:rsidRDefault="00844C85" w:rsidP="009243B3">
      <w:pPr>
        <w:spacing w:after="0" w:line="240" w:lineRule="auto"/>
      </w:pPr>
      <w:r>
        <w:separator/>
      </w:r>
    </w:p>
  </w:footnote>
  <w:footnote w:type="continuationSeparator" w:id="0">
    <w:p w:rsidR="00844C85" w:rsidRDefault="00844C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A7D5A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82D62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078B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4C85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14F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docId w15:val="{5E1996E5-DAEA-445C-B236-7DDE71D6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2019-04-22T01:36:00Z</dcterms:created>
  <dcterms:modified xsi:type="dcterms:W3CDTF">2019-05-02T13:04:00Z</dcterms:modified>
</cp:coreProperties>
</file>