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7B434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72B49">
        <w:rPr>
          <w:rFonts w:ascii="Arial" w:hAnsi="Arial" w:cs="Arial"/>
          <w:b/>
          <w:sz w:val="20"/>
          <w:szCs w:val="20"/>
        </w:rPr>
        <w:t>17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E26F00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7B4344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 </w:t>
      </w:r>
      <w:r w:rsidR="00992665">
        <w:rPr>
          <w:rFonts w:ascii="Arial" w:hAnsi="Arial" w:cs="Arial"/>
          <w:sz w:val="20"/>
          <w:szCs w:val="20"/>
        </w:rPr>
        <w:t>a receita e fixa a despesa do município para o exercício de 2009</w:t>
      </w:r>
      <w:r w:rsidR="00D52435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4B15F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B94CE6">
        <w:rPr>
          <w:rFonts w:ascii="Arial" w:hAnsi="Arial" w:cs="Arial"/>
          <w:b/>
          <w:sz w:val="20"/>
          <w:szCs w:val="20"/>
        </w:rPr>
        <w:t xml:space="preserve"> EU LHE SÃO CONFERIDAS POR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992665" w:rsidRDefault="00992665" w:rsidP="009926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2665">
        <w:rPr>
          <w:rFonts w:ascii="Arial" w:hAnsi="Arial" w:cs="Arial"/>
          <w:b/>
          <w:sz w:val="20"/>
          <w:szCs w:val="20"/>
        </w:rPr>
        <w:t>CAPÍTULO I</w:t>
      </w:r>
    </w:p>
    <w:p w:rsidR="00992665" w:rsidRPr="00992665" w:rsidRDefault="00992665" w:rsidP="009926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2665">
        <w:rPr>
          <w:rFonts w:ascii="Arial" w:hAnsi="Arial" w:cs="Arial"/>
          <w:b/>
          <w:sz w:val="20"/>
          <w:szCs w:val="20"/>
        </w:rPr>
        <w:t>Disposições Preliminares</w:t>
      </w:r>
    </w:p>
    <w:p w:rsidR="00992665" w:rsidRPr="00992665" w:rsidRDefault="00992665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2665" w:rsidRPr="00992665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B94CE6">
        <w:rPr>
          <w:rFonts w:ascii="Arial" w:hAnsi="Arial" w:cs="Arial"/>
          <w:b/>
          <w:sz w:val="20"/>
          <w:szCs w:val="20"/>
        </w:rPr>
        <w:t>1º</w:t>
      </w:r>
      <w:r w:rsidR="00992665">
        <w:rPr>
          <w:rFonts w:ascii="Arial" w:hAnsi="Arial" w:cs="Arial"/>
          <w:b/>
          <w:sz w:val="20"/>
          <w:szCs w:val="20"/>
        </w:rPr>
        <w:t xml:space="preserve"> </w:t>
      </w:r>
      <w:r w:rsidR="00992665" w:rsidRPr="00992665">
        <w:rPr>
          <w:rFonts w:ascii="Arial" w:hAnsi="Arial" w:cs="Arial"/>
          <w:sz w:val="20"/>
          <w:szCs w:val="20"/>
        </w:rPr>
        <w:t>Esta lei estima</w:t>
      </w:r>
      <w:r w:rsidR="00B94CE6" w:rsidRPr="00992665">
        <w:rPr>
          <w:rFonts w:ascii="Arial" w:hAnsi="Arial" w:cs="Arial"/>
          <w:sz w:val="20"/>
          <w:szCs w:val="20"/>
        </w:rPr>
        <w:t xml:space="preserve"> </w:t>
      </w:r>
      <w:r w:rsidR="00992665" w:rsidRPr="00992665">
        <w:rPr>
          <w:rFonts w:ascii="Arial" w:hAnsi="Arial" w:cs="Arial"/>
          <w:sz w:val="20"/>
          <w:szCs w:val="20"/>
        </w:rPr>
        <w:t>a receita e fixa a despesa do município pra o exercício</w:t>
      </w:r>
      <w:r w:rsidR="00992665">
        <w:rPr>
          <w:rFonts w:ascii="Arial" w:hAnsi="Arial" w:cs="Arial"/>
          <w:sz w:val="20"/>
          <w:szCs w:val="20"/>
        </w:rPr>
        <w:t xml:space="preserve"> financeiro de 2009, compreendendo:</w:t>
      </w:r>
    </w:p>
    <w:p w:rsidR="00992665" w:rsidRDefault="00992665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4CE6" w:rsidRPr="00992665" w:rsidRDefault="00992665" w:rsidP="00992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C4C">
        <w:rPr>
          <w:rFonts w:ascii="Arial" w:hAnsi="Arial" w:cs="Arial"/>
          <w:b/>
          <w:sz w:val="20"/>
          <w:szCs w:val="20"/>
        </w:rPr>
        <w:t>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E03C4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orçamento</w:t>
      </w:r>
      <w:r w:rsidR="00E03C4C">
        <w:rPr>
          <w:rFonts w:ascii="Arial" w:hAnsi="Arial" w:cs="Arial"/>
          <w:sz w:val="20"/>
          <w:szCs w:val="20"/>
        </w:rPr>
        <w:t xml:space="preserve"> fiscal referente aos Poderes do município, seus fundos especiais, órgãos e entidades da administração</w:t>
      </w:r>
      <w:r w:rsidR="008B353D">
        <w:rPr>
          <w:rFonts w:ascii="Arial" w:hAnsi="Arial" w:cs="Arial"/>
          <w:sz w:val="20"/>
          <w:szCs w:val="20"/>
        </w:rPr>
        <w:t>;</w:t>
      </w:r>
    </w:p>
    <w:p w:rsidR="00D52435" w:rsidRPr="00E03C4C" w:rsidRDefault="00E03C4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E03C4C">
        <w:rPr>
          <w:rFonts w:ascii="Arial" w:hAnsi="Arial" w:cs="Arial"/>
          <w:sz w:val="20"/>
          <w:szCs w:val="20"/>
        </w:rPr>
        <w:t>O orçamento da seguridade social, abrangendo as entidades e órgãos a ela vinculados, da administração</w:t>
      </w:r>
      <w:r>
        <w:rPr>
          <w:rFonts w:ascii="Arial" w:hAnsi="Arial" w:cs="Arial"/>
          <w:sz w:val="20"/>
          <w:szCs w:val="20"/>
        </w:rPr>
        <w:t>.</w:t>
      </w:r>
    </w:p>
    <w:p w:rsidR="00E03C4C" w:rsidRDefault="00E03C4C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3C4C" w:rsidRDefault="00E03C4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E03C4C">
        <w:rPr>
          <w:rFonts w:ascii="Arial" w:hAnsi="Arial" w:cs="Arial"/>
          <w:sz w:val="20"/>
          <w:szCs w:val="20"/>
        </w:rPr>
        <w:t>As categorias econômicas e de programação correspondem, respectivamente</w:t>
      </w:r>
      <w:r>
        <w:rPr>
          <w:rFonts w:ascii="Arial" w:hAnsi="Arial" w:cs="Arial"/>
          <w:sz w:val="20"/>
          <w:szCs w:val="20"/>
        </w:rPr>
        <w:t>, ao nível superior das classificações econômica (Receitas e Despesas Correntes e de Capital) e programática (Programas).</w:t>
      </w:r>
    </w:p>
    <w:p w:rsidR="00E03C4C" w:rsidRDefault="00E03C4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3C4C" w:rsidRPr="00E03C4C" w:rsidRDefault="00E03C4C" w:rsidP="005520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3C4C">
        <w:rPr>
          <w:rFonts w:ascii="Arial" w:hAnsi="Arial" w:cs="Arial"/>
          <w:b/>
          <w:sz w:val="20"/>
          <w:szCs w:val="20"/>
        </w:rPr>
        <w:t>CAPITULO II</w:t>
      </w:r>
    </w:p>
    <w:p w:rsidR="00E03C4C" w:rsidRDefault="00E03C4C" w:rsidP="005520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Orçamentos Fiscal e da Seguridade Social</w:t>
      </w:r>
    </w:p>
    <w:p w:rsidR="00E03C4C" w:rsidRDefault="00E03C4C" w:rsidP="005520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3C4C" w:rsidRDefault="00E03C4C" w:rsidP="005520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</w:t>
      </w:r>
    </w:p>
    <w:p w:rsidR="00E03C4C" w:rsidRDefault="0055200C" w:rsidP="005520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estimativa da Receita</w:t>
      </w:r>
    </w:p>
    <w:p w:rsidR="0055200C" w:rsidRDefault="0055200C" w:rsidP="005520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5200C" w:rsidRDefault="0055200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55200C">
        <w:rPr>
          <w:rFonts w:ascii="Arial" w:hAnsi="Arial" w:cs="Arial"/>
          <w:sz w:val="20"/>
          <w:szCs w:val="20"/>
        </w:rPr>
        <w:t>A receita orçamentária</w:t>
      </w:r>
      <w:r>
        <w:rPr>
          <w:rFonts w:ascii="Arial" w:hAnsi="Arial" w:cs="Arial"/>
          <w:sz w:val="20"/>
          <w:szCs w:val="20"/>
        </w:rPr>
        <w:t xml:space="preserve"> é estimada na forma dos anexos a esta Lei em R$ 197.710.000,00 (cento e noventa e sete milhões, setecentos e dez mil reais) e se desdobra em:</w:t>
      </w:r>
    </w:p>
    <w:p w:rsidR="00E03C4C" w:rsidRPr="0055200C" w:rsidRDefault="0055200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03C4C" w:rsidRPr="0055200C" w:rsidRDefault="0055200C" w:rsidP="005520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200C">
        <w:rPr>
          <w:rFonts w:ascii="Arial" w:hAnsi="Arial" w:cs="Arial"/>
          <w:b/>
          <w:sz w:val="20"/>
          <w:szCs w:val="20"/>
        </w:rPr>
        <w:t>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55200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200C">
        <w:rPr>
          <w:rFonts w:ascii="Arial" w:hAnsi="Arial" w:cs="Arial"/>
          <w:sz w:val="20"/>
          <w:szCs w:val="20"/>
        </w:rPr>
        <w:t>R$ 192.113.460,00 (cento e noventa e dois milhões, cento e treze mil, quatrocentos e sess</w:t>
      </w:r>
      <w:r w:rsidR="00E26F00">
        <w:rPr>
          <w:rFonts w:ascii="Arial" w:hAnsi="Arial" w:cs="Arial"/>
          <w:sz w:val="20"/>
          <w:szCs w:val="20"/>
        </w:rPr>
        <w:t>enta reais) do orçamento fiscal;</w:t>
      </w:r>
    </w:p>
    <w:p w:rsidR="00E03C4C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611">
        <w:rPr>
          <w:rFonts w:ascii="Arial" w:hAnsi="Arial" w:cs="Arial"/>
          <w:b/>
          <w:sz w:val="20"/>
          <w:szCs w:val="20"/>
        </w:rPr>
        <w:t>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57161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R$ 5.596.540,00 (cinco milhões, quinhentos e noventa e seis mil, quinhentos e quarenta reais) do orçamento da seguridade social.</w:t>
      </w:r>
    </w:p>
    <w:p w:rsidR="00571611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611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6F0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receita será arrecadada na forma da legislação em vigor, com a estimativa constante do seguinte desdobramento:</w:t>
      </w:r>
    </w:p>
    <w:p w:rsidR="00571611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tblLook w:val="04A0" w:firstRow="1" w:lastRow="0" w:firstColumn="1" w:lastColumn="0" w:noHBand="0" w:noVBand="1"/>
      </w:tblPr>
      <w:tblGrid>
        <w:gridCol w:w="4231"/>
        <w:gridCol w:w="1677"/>
        <w:gridCol w:w="2332"/>
        <w:gridCol w:w="1697"/>
      </w:tblGrid>
      <w:tr w:rsidR="002E5A7C" w:rsidRPr="008B353D" w:rsidTr="0024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E5A7C" w:rsidRPr="008B353D" w:rsidRDefault="002E5A7C" w:rsidP="00B460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5A7C" w:rsidRPr="008B353D" w:rsidRDefault="002411C3" w:rsidP="00B460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Fiscal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5A7C" w:rsidRPr="008B353D" w:rsidRDefault="002E5A7C" w:rsidP="008B35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eguridade</w:t>
            </w:r>
            <w:r w:rsidRPr="008B353D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5A7C" w:rsidRPr="008B353D" w:rsidRDefault="002E5A7C" w:rsidP="00B460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 w:rsidR="008B353D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2E5A7C" w:rsidTr="002411C3">
        <w:tc>
          <w:tcPr>
            <w:tcW w:w="0" w:type="auto"/>
          </w:tcPr>
          <w:p w:rsidR="002E5A7C" w:rsidRDefault="002E5A7C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2E5A7C" w:rsidRDefault="002E5A7C" w:rsidP="00CF4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5A7C" w:rsidRDefault="002E5A7C" w:rsidP="00CF4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5A7C" w:rsidRDefault="002E5A7C" w:rsidP="00CF42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A7C" w:rsidTr="002411C3">
        <w:tc>
          <w:tcPr>
            <w:tcW w:w="0" w:type="auto"/>
          </w:tcPr>
          <w:p w:rsidR="002E5A7C" w:rsidRDefault="00476E17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21.973.896,40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21.973.896,40</w:t>
            </w:r>
          </w:p>
        </w:tc>
      </w:tr>
      <w:tr w:rsidR="002E5A7C" w:rsidTr="002411C3">
        <w:tc>
          <w:tcPr>
            <w:tcW w:w="0" w:type="auto"/>
          </w:tcPr>
          <w:p w:rsidR="002E5A7C" w:rsidRDefault="00476E17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E5A7C" w:rsidTr="002411C3">
        <w:tc>
          <w:tcPr>
            <w:tcW w:w="0" w:type="auto"/>
          </w:tcPr>
          <w:p w:rsidR="002E5A7C" w:rsidRDefault="00476E17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E5A7C" w:rsidTr="002411C3">
        <w:tc>
          <w:tcPr>
            <w:tcW w:w="0" w:type="auto"/>
          </w:tcPr>
          <w:p w:rsidR="002E5A7C" w:rsidRDefault="00476E17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121.078.717,00</w:t>
            </w:r>
          </w:p>
        </w:tc>
        <w:tc>
          <w:tcPr>
            <w:tcW w:w="0" w:type="auto"/>
          </w:tcPr>
          <w:p w:rsidR="002E5A7C" w:rsidRDefault="00B460FD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4.796.540,00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125.875.257,00</w:t>
            </w:r>
          </w:p>
        </w:tc>
      </w:tr>
      <w:tr w:rsidR="002E5A7C" w:rsidTr="002411C3">
        <w:tc>
          <w:tcPr>
            <w:tcW w:w="0" w:type="auto"/>
          </w:tcPr>
          <w:p w:rsidR="002E5A7C" w:rsidRDefault="00476E17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9.352.000,00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E5A7C" w:rsidRDefault="00476E17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9.352.000,00</w:t>
            </w:r>
          </w:p>
        </w:tc>
      </w:tr>
      <w:tr w:rsidR="002E5A7C" w:rsidTr="002411C3">
        <w:tc>
          <w:tcPr>
            <w:tcW w:w="0" w:type="auto"/>
          </w:tcPr>
          <w:p w:rsidR="00476E17" w:rsidRDefault="00476E17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(-) Dedução da Receita p/ </w:t>
            </w:r>
            <w:r w:rsidR="00B460FD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460FD">
              <w:rPr>
                <w:rFonts w:ascii="Arial" w:hAnsi="Arial" w:cs="Arial"/>
                <w:sz w:val="20"/>
                <w:szCs w:val="20"/>
              </w:rPr>
              <w:t>rmação Fundef</w:t>
            </w:r>
          </w:p>
        </w:tc>
        <w:tc>
          <w:tcPr>
            <w:tcW w:w="0" w:type="auto"/>
          </w:tcPr>
          <w:p w:rsidR="00B460FD" w:rsidRDefault="00B460FD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-14.823.663,40</w:t>
            </w:r>
          </w:p>
        </w:tc>
        <w:tc>
          <w:tcPr>
            <w:tcW w:w="0" w:type="auto"/>
          </w:tcPr>
          <w:p w:rsidR="00B460FD" w:rsidRDefault="00B460FD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460FD" w:rsidRDefault="00B460FD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-14.823.663,40</w:t>
            </w:r>
          </w:p>
          <w:p w:rsidR="00B460FD" w:rsidRDefault="00B460FD" w:rsidP="00B460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E17" w:rsidTr="002411C3">
        <w:tc>
          <w:tcPr>
            <w:tcW w:w="0" w:type="auto"/>
          </w:tcPr>
          <w:p w:rsidR="00476E17" w:rsidRDefault="00B460FD" w:rsidP="00B46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Total das Receitas</w:t>
            </w:r>
            <w:r w:rsidR="001460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04B">
              <w:rPr>
                <w:rFonts w:ascii="Arial" w:hAnsi="Arial" w:cs="Arial"/>
                <w:sz w:val="20"/>
                <w:szCs w:val="20"/>
              </w:rPr>
              <w:t>Correntes</w:t>
            </w:r>
          </w:p>
          <w:p w:rsidR="00B460FD" w:rsidRDefault="00B460FD" w:rsidP="00B4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E17" w:rsidRDefault="00B460FD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137.602.950,00</w:t>
            </w:r>
          </w:p>
        </w:tc>
        <w:tc>
          <w:tcPr>
            <w:tcW w:w="0" w:type="auto"/>
          </w:tcPr>
          <w:p w:rsidR="00476E17" w:rsidRDefault="00B460FD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4.796.540,00</w:t>
            </w:r>
          </w:p>
        </w:tc>
        <w:tc>
          <w:tcPr>
            <w:tcW w:w="0" w:type="auto"/>
          </w:tcPr>
          <w:p w:rsidR="00476E17" w:rsidRDefault="00B460FD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142.339.490,00</w:t>
            </w:r>
          </w:p>
        </w:tc>
      </w:tr>
      <w:tr w:rsidR="00476E17" w:rsidTr="002411C3">
        <w:tc>
          <w:tcPr>
            <w:tcW w:w="0" w:type="auto"/>
          </w:tcPr>
          <w:p w:rsidR="00476E17" w:rsidRDefault="000A5967" w:rsidP="000A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476E17" w:rsidRDefault="00476E1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E17" w:rsidRDefault="00476E1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E17" w:rsidRDefault="00476E1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E17" w:rsidTr="002411C3">
        <w:tc>
          <w:tcPr>
            <w:tcW w:w="0" w:type="auto"/>
          </w:tcPr>
          <w:p w:rsidR="00476E17" w:rsidRDefault="000A5967" w:rsidP="000A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476E17" w:rsidRDefault="000A596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54.510.510,00</w:t>
            </w:r>
          </w:p>
        </w:tc>
        <w:tc>
          <w:tcPr>
            <w:tcW w:w="0" w:type="auto"/>
          </w:tcPr>
          <w:p w:rsidR="00476E17" w:rsidRDefault="000A596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476E17" w:rsidRDefault="000A596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55.310.510,00</w:t>
            </w:r>
          </w:p>
        </w:tc>
      </w:tr>
      <w:tr w:rsidR="00476E17" w:rsidTr="002411C3">
        <w:tc>
          <w:tcPr>
            <w:tcW w:w="0" w:type="auto"/>
          </w:tcPr>
          <w:p w:rsidR="00476E17" w:rsidRDefault="00DB5077" w:rsidP="000A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de Capital</w:t>
            </w:r>
          </w:p>
        </w:tc>
        <w:tc>
          <w:tcPr>
            <w:tcW w:w="0" w:type="auto"/>
          </w:tcPr>
          <w:p w:rsidR="00476E17" w:rsidRDefault="00DB507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54.510.510,00</w:t>
            </w:r>
          </w:p>
        </w:tc>
        <w:tc>
          <w:tcPr>
            <w:tcW w:w="0" w:type="auto"/>
          </w:tcPr>
          <w:p w:rsidR="00476E17" w:rsidRDefault="00DB507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476E17" w:rsidRDefault="00DB507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55.310.510,00</w:t>
            </w:r>
          </w:p>
        </w:tc>
      </w:tr>
      <w:tr w:rsidR="002E5A7C" w:rsidTr="002411C3">
        <w:tc>
          <w:tcPr>
            <w:tcW w:w="0" w:type="auto"/>
          </w:tcPr>
          <w:p w:rsidR="002E5A7C" w:rsidRDefault="000A5967" w:rsidP="000A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E5A7C" w:rsidRDefault="000A596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192.113.460,00</w:t>
            </w:r>
          </w:p>
        </w:tc>
        <w:tc>
          <w:tcPr>
            <w:tcW w:w="0" w:type="auto"/>
          </w:tcPr>
          <w:p w:rsidR="002E5A7C" w:rsidRDefault="000A596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5.596.540,00</w:t>
            </w:r>
          </w:p>
        </w:tc>
        <w:tc>
          <w:tcPr>
            <w:tcW w:w="0" w:type="auto"/>
          </w:tcPr>
          <w:p w:rsidR="002E5A7C" w:rsidRDefault="000A5967" w:rsidP="000A59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197.710.000,00</w:t>
            </w:r>
          </w:p>
        </w:tc>
      </w:tr>
    </w:tbl>
    <w:p w:rsidR="00571611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611" w:rsidRPr="000A5967" w:rsidRDefault="000A5967" w:rsidP="000A59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5967">
        <w:rPr>
          <w:rFonts w:ascii="Arial" w:hAnsi="Arial" w:cs="Arial"/>
          <w:b/>
          <w:sz w:val="20"/>
          <w:szCs w:val="20"/>
        </w:rPr>
        <w:t>Seção II</w:t>
      </w:r>
    </w:p>
    <w:p w:rsidR="00571611" w:rsidRPr="000A5967" w:rsidRDefault="000A5967" w:rsidP="000A59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5967">
        <w:rPr>
          <w:rFonts w:ascii="Arial" w:hAnsi="Arial" w:cs="Arial"/>
          <w:b/>
          <w:sz w:val="20"/>
          <w:szCs w:val="20"/>
        </w:rPr>
        <w:t>Da fixação da despesa</w:t>
      </w:r>
    </w:p>
    <w:p w:rsidR="00571611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611" w:rsidRDefault="000A596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596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despesa do município é fixada na forma dos anexos a esta Lei em R$ 197.710.000,00 (cento e noventa e sete milhões, setecentos e dez mil reais), na seguinte conformidade:</w:t>
      </w:r>
    </w:p>
    <w:p w:rsidR="00571611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611" w:rsidRDefault="000A5967" w:rsidP="000A5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44F">
        <w:rPr>
          <w:rFonts w:ascii="Arial" w:hAnsi="Arial" w:cs="Arial"/>
          <w:b/>
          <w:sz w:val="20"/>
          <w:szCs w:val="20"/>
        </w:rPr>
        <w:t>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DE044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A5967">
        <w:rPr>
          <w:rFonts w:ascii="Arial" w:hAnsi="Arial" w:cs="Arial"/>
          <w:sz w:val="20"/>
          <w:szCs w:val="20"/>
        </w:rPr>
        <w:t>R$</w:t>
      </w:r>
      <w:r>
        <w:rPr>
          <w:rFonts w:ascii="Arial" w:hAnsi="Arial" w:cs="Arial"/>
          <w:sz w:val="20"/>
          <w:szCs w:val="20"/>
        </w:rPr>
        <w:t xml:space="preserve"> 164.112.000,00 (cento e sessenta e quatro milhões, cento e doze mil reais) d</w:t>
      </w:r>
      <w:r w:rsidR="00E26F00">
        <w:rPr>
          <w:rFonts w:ascii="Arial" w:hAnsi="Arial" w:cs="Arial"/>
          <w:sz w:val="20"/>
          <w:szCs w:val="20"/>
        </w:rPr>
        <w:t>o orçamento fiscal;</w:t>
      </w:r>
    </w:p>
    <w:p w:rsidR="000A5967" w:rsidRPr="000A5967" w:rsidRDefault="000A5967" w:rsidP="000A5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044F">
        <w:rPr>
          <w:rFonts w:ascii="Arial" w:hAnsi="Arial" w:cs="Arial"/>
          <w:b/>
          <w:sz w:val="20"/>
          <w:szCs w:val="20"/>
        </w:rPr>
        <w:t>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DE044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R$ 33.598.000,00 (trinta e três milhões, quinhentos e noventa e oito</w:t>
      </w:r>
      <w:r w:rsidR="00DE044F">
        <w:rPr>
          <w:rFonts w:ascii="Arial" w:hAnsi="Arial" w:cs="Arial"/>
          <w:sz w:val="20"/>
          <w:szCs w:val="20"/>
        </w:rPr>
        <w:t xml:space="preserve"> mil reais) do orçamento da seguridade social.</w:t>
      </w:r>
    </w:p>
    <w:p w:rsidR="00571611" w:rsidRPr="0055200C" w:rsidRDefault="0057161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3C4C" w:rsidRDefault="00DE044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DE044F">
        <w:rPr>
          <w:rFonts w:ascii="Arial" w:hAnsi="Arial" w:cs="Arial"/>
          <w:sz w:val="20"/>
          <w:szCs w:val="20"/>
        </w:rPr>
        <w:t>A despesa fixada está assim desdobrada:</w:t>
      </w:r>
    </w:p>
    <w:p w:rsidR="00DE044F" w:rsidRDefault="00DE044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44F" w:rsidRDefault="00DE044F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4CE7">
        <w:rPr>
          <w:rFonts w:ascii="Arial" w:hAnsi="Arial" w:cs="Arial"/>
          <w:b/>
          <w:sz w:val="20"/>
          <w:szCs w:val="20"/>
        </w:rPr>
        <w:t>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8D4CE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Por categoria econômica:</w:t>
      </w:r>
    </w:p>
    <w:p w:rsidR="00EE15EC" w:rsidRDefault="00EE15EC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677"/>
        <w:gridCol w:w="2332"/>
        <w:gridCol w:w="1697"/>
      </w:tblGrid>
      <w:tr w:rsidR="00EE15EC" w:rsidRPr="008B353D" w:rsidTr="0024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15EC" w:rsidRPr="008B353D" w:rsidRDefault="00EE15EC" w:rsidP="008D4C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15EC" w:rsidRPr="008B353D" w:rsidRDefault="00EE15EC" w:rsidP="008D4C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15EC" w:rsidRPr="008B353D" w:rsidRDefault="00EE15EC" w:rsidP="008D4C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eguridade</w:t>
            </w:r>
            <w:r w:rsidRPr="008B353D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15EC" w:rsidRPr="008B353D" w:rsidRDefault="00EE15EC" w:rsidP="008D4C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 w:rsidR="008B353D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EE15EC" w:rsidTr="002411C3">
        <w:trPr>
          <w:jc w:val="center"/>
        </w:trPr>
        <w:tc>
          <w:tcPr>
            <w:tcW w:w="0" w:type="auto"/>
          </w:tcPr>
          <w:p w:rsidR="00EE15EC" w:rsidRDefault="00EE15EC" w:rsidP="008D4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91.087.850,00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29.351.000,00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120.438.850,00</w:t>
            </w:r>
          </w:p>
        </w:tc>
      </w:tr>
      <w:tr w:rsidR="00EE15EC" w:rsidTr="002411C3">
        <w:trPr>
          <w:jc w:val="center"/>
        </w:trPr>
        <w:tc>
          <w:tcPr>
            <w:tcW w:w="0" w:type="auto"/>
          </w:tcPr>
          <w:p w:rsidR="00EE15EC" w:rsidRDefault="00EE15EC" w:rsidP="008D4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71.024.150,00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4.247.000,00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75.271.150,00</w:t>
            </w:r>
          </w:p>
        </w:tc>
      </w:tr>
      <w:tr w:rsidR="00EE15EC" w:rsidTr="002411C3">
        <w:trPr>
          <w:jc w:val="center"/>
        </w:trPr>
        <w:tc>
          <w:tcPr>
            <w:tcW w:w="0" w:type="auto"/>
          </w:tcPr>
          <w:p w:rsidR="00EE15EC" w:rsidRDefault="00EE15EC" w:rsidP="008D4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</w:t>
            </w:r>
            <w:r w:rsidR="003C3593">
              <w:rPr>
                <w:rFonts w:ascii="Arial" w:hAnsi="Arial" w:cs="Arial"/>
                <w:sz w:val="20"/>
                <w:szCs w:val="20"/>
              </w:rPr>
              <w:t xml:space="preserve"> Contingência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EE15EC" w:rsidRDefault="00D01C4C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EE15EC" w:rsidTr="002411C3">
        <w:trPr>
          <w:jc w:val="center"/>
        </w:trPr>
        <w:tc>
          <w:tcPr>
            <w:tcW w:w="0" w:type="auto"/>
          </w:tcPr>
          <w:p w:rsidR="00EE15EC" w:rsidRDefault="008D4CE7" w:rsidP="008D4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E15EC" w:rsidRDefault="008D4CE7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164.112.000,00</w:t>
            </w:r>
          </w:p>
        </w:tc>
        <w:tc>
          <w:tcPr>
            <w:tcW w:w="0" w:type="auto"/>
          </w:tcPr>
          <w:p w:rsidR="00EE15EC" w:rsidRDefault="008D4CE7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33.598.000,00</w:t>
            </w:r>
          </w:p>
        </w:tc>
        <w:tc>
          <w:tcPr>
            <w:tcW w:w="0" w:type="auto"/>
          </w:tcPr>
          <w:p w:rsidR="00EE15EC" w:rsidRDefault="008D4CE7" w:rsidP="008D4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197.710.000,00</w:t>
            </w:r>
          </w:p>
        </w:tc>
      </w:tr>
    </w:tbl>
    <w:p w:rsidR="00EE15EC" w:rsidRDefault="00EE15EC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5EC" w:rsidRDefault="008D4CE7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4CE7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Por órgão</w:t>
      </w:r>
      <w:r w:rsidR="002A2BD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governo:</w:t>
      </w:r>
    </w:p>
    <w:p w:rsidR="00EE15EC" w:rsidRDefault="00EE15EC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tblLook w:val="04A0" w:firstRow="1" w:lastRow="0" w:firstColumn="1" w:lastColumn="0" w:noHBand="0" w:noVBand="1"/>
      </w:tblPr>
      <w:tblGrid>
        <w:gridCol w:w="4849"/>
        <w:gridCol w:w="1677"/>
        <w:gridCol w:w="2249"/>
        <w:gridCol w:w="1697"/>
      </w:tblGrid>
      <w:tr w:rsidR="00C90D18" w:rsidRPr="008B353D" w:rsidTr="0024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0D18" w:rsidRPr="008B353D" w:rsidRDefault="00C90D18" w:rsidP="00C90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0D18" w:rsidRPr="008B353D" w:rsidRDefault="00C90D18" w:rsidP="00C90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0D18" w:rsidRPr="008B353D" w:rsidRDefault="00C90D18" w:rsidP="00C90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eguridade</w:t>
            </w:r>
            <w:r w:rsidRPr="008B353D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0D18" w:rsidRPr="008B353D" w:rsidRDefault="00C90D18" w:rsidP="00C90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 w:rsidR="008B353D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C90D18" w:rsidTr="002411C3">
        <w:tc>
          <w:tcPr>
            <w:tcW w:w="0" w:type="auto"/>
          </w:tcPr>
          <w:p w:rsidR="00C90D18" w:rsidRDefault="005219BD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</w:t>
            </w:r>
            <w:r w:rsidR="003464EC">
              <w:rPr>
                <w:rFonts w:ascii="Arial" w:hAnsi="Arial" w:cs="Arial"/>
                <w:sz w:val="20"/>
                <w:szCs w:val="20"/>
              </w:rPr>
              <w:t>do Prefeito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1.166.959,40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1.169.959,40</w:t>
            </w:r>
          </w:p>
        </w:tc>
      </w:tr>
      <w:tr w:rsidR="00C90D18" w:rsidTr="002411C3">
        <w:tc>
          <w:tcPr>
            <w:tcW w:w="0" w:type="auto"/>
          </w:tcPr>
          <w:p w:rsidR="00C90D18" w:rsidRDefault="003464EC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464EC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11.572.000,00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901.000,00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12.473.000,00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464EC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5.243.000,00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5.243.000,00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464EC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58.256.140,00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58.256.140,00</w:t>
            </w:r>
          </w:p>
        </w:tc>
      </w:tr>
      <w:tr w:rsidR="00C90D18" w:rsidTr="002411C3">
        <w:tc>
          <w:tcPr>
            <w:tcW w:w="0" w:type="auto"/>
          </w:tcPr>
          <w:p w:rsidR="00C90D18" w:rsidRDefault="003464EC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Juventude, Esporte e Lazer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5.728.500,00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3464EC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5.728.500,00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464EC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78650D">
              <w:rPr>
                <w:rFonts w:ascii="Arial" w:hAnsi="Arial" w:cs="Arial"/>
                <w:sz w:val="20"/>
                <w:szCs w:val="20"/>
              </w:rPr>
              <w:t xml:space="preserve"> Municipal de Cultura e Turismo</w:t>
            </w:r>
          </w:p>
        </w:tc>
        <w:tc>
          <w:tcPr>
            <w:tcW w:w="0" w:type="auto"/>
          </w:tcPr>
          <w:p w:rsidR="00C90D18" w:rsidRDefault="0078650D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</w:t>
            </w:r>
            <w:r w:rsidR="0053032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C90D18" w:rsidRDefault="0053032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53032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2.303.000,00</w:t>
            </w:r>
          </w:p>
        </w:tc>
      </w:tr>
      <w:tr w:rsidR="00C90D18" w:rsidTr="002411C3">
        <w:tc>
          <w:tcPr>
            <w:tcW w:w="0" w:type="auto"/>
          </w:tcPr>
          <w:p w:rsidR="00530320" w:rsidRDefault="0053032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Secretaria Municipal de Promoção Social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6.146.000,00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6.271.000,00</w:t>
            </w:r>
          </w:p>
        </w:tc>
      </w:tr>
      <w:tr w:rsidR="00530320" w:rsidTr="002411C3">
        <w:tc>
          <w:tcPr>
            <w:tcW w:w="0" w:type="auto"/>
          </w:tcPr>
          <w:p w:rsidR="00530320" w:rsidRDefault="0053032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26.548.000,00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26.548.000,00</w:t>
            </w:r>
          </w:p>
        </w:tc>
      </w:tr>
      <w:tr w:rsidR="00530320" w:rsidTr="002411C3">
        <w:tc>
          <w:tcPr>
            <w:tcW w:w="0" w:type="auto"/>
          </w:tcPr>
          <w:p w:rsidR="00530320" w:rsidRDefault="0053032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64.681.400,60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64.681.400,60</w:t>
            </w:r>
          </w:p>
        </w:tc>
      </w:tr>
      <w:tr w:rsidR="00530320" w:rsidTr="002411C3">
        <w:tc>
          <w:tcPr>
            <w:tcW w:w="0" w:type="auto"/>
          </w:tcPr>
          <w:p w:rsidR="00530320" w:rsidRDefault="0053032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</w:t>
            </w:r>
            <w:r w:rsidR="0064021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pal de Habitação e Meio Ambiente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880.000,00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880.000,00</w:t>
            </w:r>
          </w:p>
        </w:tc>
      </w:tr>
      <w:tr w:rsidR="00530320" w:rsidTr="002411C3">
        <w:tc>
          <w:tcPr>
            <w:tcW w:w="0" w:type="auto"/>
          </w:tcPr>
          <w:p w:rsidR="00530320" w:rsidRDefault="00AF0119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2.740.000,00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2.740.000,00</w:t>
            </w:r>
          </w:p>
        </w:tc>
      </w:tr>
      <w:tr w:rsidR="00530320" w:rsidTr="002411C3">
        <w:tc>
          <w:tcPr>
            <w:tcW w:w="0" w:type="auto"/>
          </w:tcPr>
          <w:p w:rsidR="00530320" w:rsidRDefault="00AF0119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Planejamento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728.000,00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728.000,00</w:t>
            </w:r>
          </w:p>
        </w:tc>
      </w:tr>
      <w:tr w:rsidR="00530320" w:rsidTr="002411C3">
        <w:tc>
          <w:tcPr>
            <w:tcW w:w="0" w:type="auto"/>
          </w:tcPr>
          <w:p w:rsidR="00530320" w:rsidRDefault="00AF0119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Agricultura e Abastecimento</w:t>
            </w:r>
          </w:p>
        </w:tc>
        <w:tc>
          <w:tcPr>
            <w:tcW w:w="0" w:type="auto"/>
          </w:tcPr>
          <w:p w:rsidR="00530320" w:rsidRDefault="00105CCF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949.000,</w:t>
            </w:r>
            <w:r w:rsidR="00E454A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30320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949.000,00</w:t>
            </w:r>
          </w:p>
        </w:tc>
      </w:tr>
      <w:tr w:rsidR="00530320" w:rsidTr="002411C3">
        <w:tc>
          <w:tcPr>
            <w:tcW w:w="0" w:type="auto"/>
          </w:tcPr>
          <w:p w:rsidR="00530320" w:rsidRDefault="00AF0119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Ind. Com. Ciência e Tecnologia</w:t>
            </w:r>
          </w:p>
        </w:tc>
        <w:tc>
          <w:tcPr>
            <w:tcW w:w="0" w:type="auto"/>
          </w:tcPr>
          <w:p w:rsidR="00530320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  <w:tc>
          <w:tcPr>
            <w:tcW w:w="0" w:type="auto"/>
          </w:tcPr>
          <w:p w:rsidR="00530320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30320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642F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948.000,00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642F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Comunicação Social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315.000,00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642F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4.708.000,00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E454A6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4.708.000,00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14604B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90D18" w:rsidRDefault="0014604B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162.112.000,00</w:t>
            </w:r>
          </w:p>
        </w:tc>
        <w:tc>
          <w:tcPr>
            <w:tcW w:w="0" w:type="auto"/>
          </w:tcPr>
          <w:p w:rsidR="00C90D18" w:rsidRDefault="0014604B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33.598.000,00</w:t>
            </w:r>
          </w:p>
        </w:tc>
        <w:tc>
          <w:tcPr>
            <w:tcW w:w="0" w:type="auto"/>
          </w:tcPr>
          <w:p w:rsidR="00C90D18" w:rsidRDefault="0014604B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195.710.000,00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C90D18" w:rsidP="00E454A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C90D18" w:rsidRDefault="00C90D18" w:rsidP="00146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0D18" w:rsidRDefault="00C90D18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0D18" w:rsidRDefault="00C90D18" w:rsidP="001460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D18" w:rsidTr="002411C3">
        <w:tc>
          <w:tcPr>
            <w:tcW w:w="0" w:type="auto"/>
          </w:tcPr>
          <w:p w:rsidR="00C90D18" w:rsidRDefault="003642F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C90D18" w:rsidTr="002411C3">
        <w:tc>
          <w:tcPr>
            <w:tcW w:w="0" w:type="auto"/>
          </w:tcPr>
          <w:p w:rsidR="00C90D18" w:rsidRDefault="003642F0" w:rsidP="00E45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164.112.000,00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33.598.000,00</w:t>
            </w:r>
          </w:p>
        </w:tc>
        <w:tc>
          <w:tcPr>
            <w:tcW w:w="0" w:type="auto"/>
          </w:tcPr>
          <w:p w:rsidR="00C90D18" w:rsidRDefault="003642F0" w:rsidP="00E45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197.710.000,00</w:t>
            </w:r>
          </w:p>
        </w:tc>
      </w:tr>
    </w:tbl>
    <w:p w:rsidR="00EE15EC" w:rsidRDefault="00EE15EC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5EC" w:rsidRDefault="00E454A6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7E9E">
        <w:rPr>
          <w:rFonts w:ascii="Arial" w:hAnsi="Arial" w:cs="Arial"/>
          <w:b/>
          <w:sz w:val="20"/>
          <w:szCs w:val="20"/>
        </w:rPr>
        <w:t>III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387E9E">
        <w:rPr>
          <w:rFonts w:ascii="Arial" w:hAnsi="Arial" w:cs="Arial"/>
          <w:b/>
          <w:sz w:val="20"/>
          <w:szCs w:val="20"/>
        </w:rPr>
        <w:t>-</w:t>
      </w:r>
      <w:r w:rsidR="00583948">
        <w:rPr>
          <w:rFonts w:ascii="Arial" w:hAnsi="Arial" w:cs="Arial"/>
          <w:b/>
          <w:sz w:val="20"/>
          <w:szCs w:val="20"/>
        </w:rPr>
        <w:t xml:space="preserve"> </w:t>
      </w:r>
      <w:r w:rsidR="00583948" w:rsidRPr="00583948">
        <w:rPr>
          <w:rFonts w:ascii="Arial" w:hAnsi="Arial" w:cs="Arial"/>
          <w:sz w:val="20"/>
          <w:szCs w:val="20"/>
        </w:rPr>
        <w:t>Por funções</w:t>
      </w:r>
      <w:r w:rsidR="00E26F00">
        <w:rPr>
          <w:rFonts w:ascii="Arial" w:hAnsi="Arial" w:cs="Arial"/>
          <w:sz w:val="20"/>
          <w:szCs w:val="20"/>
        </w:rPr>
        <w:t>:</w:t>
      </w:r>
    </w:p>
    <w:p w:rsidR="00583948" w:rsidRDefault="00583948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77"/>
        <w:gridCol w:w="2332"/>
        <w:gridCol w:w="1697"/>
      </w:tblGrid>
      <w:tr w:rsidR="00583948" w:rsidRPr="008B353D" w:rsidTr="00241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83948" w:rsidRPr="008B353D" w:rsidRDefault="00583948" w:rsidP="00583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3948" w:rsidRPr="008B353D" w:rsidRDefault="00583948" w:rsidP="00583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3948" w:rsidRPr="008B353D" w:rsidRDefault="00583948" w:rsidP="00583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eguridade</w:t>
            </w:r>
            <w:r w:rsidRPr="008B353D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 w:rsidR="00E26F00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3948" w:rsidRPr="008B353D" w:rsidRDefault="00583948" w:rsidP="00583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53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2411C3" w:rsidRPr="008B353D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 w:rsidR="008B353D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583948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01.Legislativa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4.708.000,00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4.708.000,00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583948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02.Judiciária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583948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03.Essencial à Justiça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583948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583948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04.Administração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11.764.959,40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11.764.959,40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583948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06.Segurança Pública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233.000,00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583948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08.Assistência Social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6.149.000.00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6.149.000,00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09.Previdência Social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901.000,00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10.Saúde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26.548.000,00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26.548.000,00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11.Trabalho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12.Educação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58.256.140,00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58.256</w:t>
            </w:r>
            <w:r w:rsidR="00772571">
              <w:rPr>
                <w:rFonts w:ascii="Arial" w:hAnsi="Arial" w:cs="Arial"/>
                <w:sz w:val="20"/>
                <w:szCs w:val="20"/>
              </w:rPr>
              <w:t>.140,00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13.Cultura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2.303.000,00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15.Urbanismo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53.931.800,60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53.931.800,60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16.Habitação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848.400,00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848.400,00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17.Saneamento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535.000,00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18.Gestão Ambiental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31.600,00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31.600,00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20.Agricultura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26.Transporte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10.214.600,00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10.214.600,00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27.Desporto e Lazer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5.728.500,00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5.728.500,00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28.Encargos Especiais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="008947B2">
              <w:rPr>
                <w:rFonts w:ascii="Arial" w:hAnsi="Arial" w:cs="Arial"/>
                <w:sz w:val="20"/>
                <w:szCs w:val="20"/>
              </w:rPr>
              <w:t>969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11.96</w:t>
            </w:r>
            <w:r w:rsidR="008947B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99.Reserva de Contingência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83948" w:rsidRDefault="00772571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83948" w:rsidTr="002411C3">
        <w:trPr>
          <w:jc w:val="center"/>
        </w:trPr>
        <w:tc>
          <w:tcPr>
            <w:tcW w:w="0" w:type="auto"/>
          </w:tcPr>
          <w:p w:rsidR="00583948" w:rsidRDefault="00FF4C20" w:rsidP="00772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164.112.000,00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33.598.000,00</w:t>
            </w:r>
          </w:p>
        </w:tc>
        <w:tc>
          <w:tcPr>
            <w:tcW w:w="0" w:type="auto"/>
          </w:tcPr>
          <w:p w:rsidR="00583948" w:rsidRDefault="00FF4C20" w:rsidP="00772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197.710.000,00</w:t>
            </w:r>
          </w:p>
        </w:tc>
      </w:tr>
    </w:tbl>
    <w:p w:rsidR="00583948" w:rsidRDefault="00583948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948" w:rsidRPr="00772571" w:rsidRDefault="00E26F00" w:rsidP="007725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772571" w:rsidRPr="00772571">
        <w:rPr>
          <w:rFonts w:ascii="Arial" w:hAnsi="Arial" w:cs="Arial"/>
          <w:b/>
          <w:sz w:val="20"/>
          <w:szCs w:val="20"/>
        </w:rPr>
        <w:t>TULO III</w:t>
      </w:r>
    </w:p>
    <w:p w:rsidR="00583948" w:rsidRPr="00E26F00" w:rsidRDefault="00772571" w:rsidP="007725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26F00">
        <w:rPr>
          <w:rFonts w:ascii="Arial" w:hAnsi="Arial" w:cs="Arial"/>
          <w:b/>
          <w:sz w:val="20"/>
          <w:szCs w:val="20"/>
        </w:rPr>
        <w:t>Das Disposições Gerais e Finais</w:t>
      </w:r>
    </w:p>
    <w:p w:rsidR="00583948" w:rsidRDefault="00583948" w:rsidP="007725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3948" w:rsidRDefault="00772571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57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2571">
        <w:rPr>
          <w:rFonts w:ascii="Arial" w:hAnsi="Arial" w:cs="Arial"/>
          <w:sz w:val="20"/>
          <w:szCs w:val="20"/>
        </w:rPr>
        <w:t>Fica o Chefe do Executivo</w:t>
      </w:r>
      <w:r w:rsidR="00932DE9">
        <w:rPr>
          <w:rFonts w:ascii="Arial" w:hAnsi="Arial" w:cs="Arial"/>
          <w:sz w:val="20"/>
          <w:szCs w:val="20"/>
        </w:rPr>
        <w:t xml:space="preserve"> autorizado a abrir créditos suplementares às dotações dos orçamentos contidos nesta Lei:</w:t>
      </w:r>
    </w:p>
    <w:p w:rsidR="00932DE9" w:rsidRDefault="00932DE9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2DE9" w:rsidRPr="00A61883" w:rsidRDefault="00932DE9" w:rsidP="00932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2DE9">
        <w:rPr>
          <w:rFonts w:ascii="Arial" w:hAnsi="Arial" w:cs="Arial"/>
          <w:b/>
          <w:sz w:val="20"/>
          <w:szCs w:val="20"/>
        </w:rPr>
        <w:t>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932DE9">
        <w:rPr>
          <w:rFonts w:ascii="Arial" w:hAnsi="Arial" w:cs="Arial"/>
          <w:b/>
          <w:sz w:val="20"/>
          <w:szCs w:val="20"/>
        </w:rPr>
        <w:t>-</w:t>
      </w:r>
      <w:r w:rsidRPr="00A61883">
        <w:rPr>
          <w:rFonts w:ascii="Arial" w:hAnsi="Arial" w:cs="Arial"/>
          <w:sz w:val="20"/>
          <w:szCs w:val="20"/>
        </w:rPr>
        <w:t xml:space="preserve"> </w:t>
      </w:r>
      <w:r w:rsidR="00A61883">
        <w:rPr>
          <w:rFonts w:ascii="Arial" w:hAnsi="Arial" w:cs="Arial"/>
          <w:sz w:val="20"/>
          <w:szCs w:val="20"/>
        </w:rPr>
        <w:t>A</w:t>
      </w:r>
      <w:r w:rsidRPr="00A61883">
        <w:rPr>
          <w:rFonts w:ascii="Arial" w:hAnsi="Arial" w:cs="Arial"/>
          <w:sz w:val="20"/>
          <w:szCs w:val="20"/>
        </w:rPr>
        <w:t>té o limite</w:t>
      </w:r>
      <w:r w:rsidR="00A61883" w:rsidRPr="00A61883">
        <w:rPr>
          <w:rFonts w:ascii="Arial" w:hAnsi="Arial" w:cs="Arial"/>
          <w:sz w:val="20"/>
          <w:szCs w:val="20"/>
        </w:rPr>
        <w:t xml:space="preserve"> de 50% (cinquenta por cento) da despesa total fixada no art. 4</w:t>
      </w:r>
      <w:r w:rsidR="00A61883">
        <w:rPr>
          <w:rFonts w:ascii="Arial" w:hAnsi="Arial" w:cs="Arial"/>
          <w:sz w:val="20"/>
          <w:szCs w:val="20"/>
        </w:rPr>
        <w:t>º</w:t>
      </w:r>
      <w:r w:rsidR="008B353D">
        <w:rPr>
          <w:rFonts w:ascii="Arial" w:hAnsi="Arial" w:cs="Arial"/>
          <w:sz w:val="20"/>
          <w:szCs w:val="20"/>
        </w:rPr>
        <w:t>;</w:t>
      </w:r>
    </w:p>
    <w:p w:rsidR="00583948" w:rsidRDefault="00A61883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883">
        <w:rPr>
          <w:rFonts w:ascii="Arial" w:hAnsi="Arial" w:cs="Arial"/>
          <w:b/>
          <w:sz w:val="20"/>
          <w:szCs w:val="20"/>
        </w:rPr>
        <w:t>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A61883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Até o limite da dotação consignada como Reserva de Contingência.</w:t>
      </w:r>
    </w:p>
    <w:p w:rsidR="00583948" w:rsidRDefault="00583948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948" w:rsidRDefault="00A61883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1883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1883">
        <w:rPr>
          <w:rFonts w:ascii="Arial" w:hAnsi="Arial" w:cs="Arial"/>
          <w:sz w:val="20"/>
          <w:szCs w:val="20"/>
        </w:rPr>
        <w:t>No decurso da execução orçamentária</w:t>
      </w:r>
      <w:r>
        <w:rPr>
          <w:rFonts w:ascii="Arial" w:hAnsi="Arial" w:cs="Arial"/>
          <w:sz w:val="20"/>
          <w:szCs w:val="20"/>
        </w:rPr>
        <w:t xml:space="preserve"> fica o Chefe do Executivo autorizado a abrir créditos suplementares:</w:t>
      </w:r>
    </w:p>
    <w:p w:rsidR="002A02ED" w:rsidRPr="00A61883" w:rsidRDefault="002A02ED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948" w:rsidRDefault="002A02ED" w:rsidP="002A02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009">
        <w:rPr>
          <w:rFonts w:ascii="Arial" w:hAnsi="Arial" w:cs="Arial"/>
          <w:b/>
          <w:sz w:val="20"/>
          <w:szCs w:val="20"/>
        </w:rPr>
        <w:t>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66600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Necessários ao cumprimento de vinculações constitucionais, legais e de convênios ou congêneres, até o limite das sobras de exercícios anteriores desses recursos e do seu excesso de arrecadação em 2009;</w:t>
      </w:r>
    </w:p>
    <w:p w:rsidR="002A02ED" w:rsidRPr="002A02ED" w:rsidRDefault="002A02ED" w:rsidP="002A02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009">
        <w:rPr>
          <w:rFonts w:ascii="Arial" w:hAnsi="Arial" w:cs="Arial"/>
          <w:b/>
          <w:sz w:val="20"/>
          <w:szCs w:val="20"/>
        </w:rPr>
        <w:t>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66600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Vinculados a operações de crédito, até o limite dos valores contratados, desde que não incluídos na estimativa da receita constante desta Lei;</w:t>
      </w:r>
    </w:p>
    <w:p w:rsidR="00583948" w:rsidRDefault="00666009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666009">
        <w:rPr>
          <w:rFonts w:ascii="Arial" w:hAnsi="Arial" w:cs="Arial"/>
          <w:sz w:val="20"/>
          <w:szCs w:val="20"/>
        </w:rPr>
        <w:t>Destinados a suprir insuficiências nas dotações orçamentárias dos grupos de natureza de despesa “Pessoal</w:t>
      </w:r>
      <w:r>
        <w:rPr>
          <w:rFonts w:ascii="Arial" w:hAnsi="Arial" w:cs="Arial"/>
          <w:sz w:val="20"/>
          <w:szCs w:val="20"/>
        </w:rPr>
        <w:t xml:space="preserve"> e Encargos”, “Juros e Encargos da Dívida” e “Amortização da Dívida”, até o limite da soma dos valores atribuídos a esses grupos;</w:t>
      </w:r>
    </w:p>
    <w:p w:rsidR="00666009" w:rsidRDefault="00666009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009">
        <w:rPr>
          <w:rFonts w:ascii="Arial" w:hAnsi="Arial" w:cs="Arial"/>
          <w:b/>
          <w:sz w:val="20"/>
          <w:szCs w:val="20"/>
        </w:rPr>
        <w:t>IV</w:t>
      </w:r>
      <w:r w:rsidR="00E26F00">
        <w:rPr>
          <w:rFonts w:ascii="Arial" w:hAnsi="Arial" w:cs="Arial"/>
          <w:b/>
          <w:sz w:val="20"/>
          <w:szCs w:val="20"/>
        </w:rPr>
        <w:t xml:space="preserve"> </w:t>
      </w:r>
      <w:r w:rsidRPr="0066600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Destinados ao reforço de dotações de ações utilizando a anulação de outras dotações, nos termos do art. 43, § 1º, inciso III, da Lei Federal nº 4.320/64, até o limite de 50% (cinquenta por cento) da receita prevista para o exercício.</w:t>
      </w:r>
    </w:p>
    <w:p w:rsidR="00666009" w:rsidRDefault="00666009" w:rsidP="00DE04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009" w:rsidRPr="00666009" w:rsidRDefault="00666009" w:rsidP="00DE04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6009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66009">
        <w:rPr>
          <w:rFonts w:ascii="Arial" w:hAnsi="Arial" w:cs="Arial"/>
          <w:sz w:val="20"/>
          <w:szCs w:val="20"/>
        </w:rPr>
        <w:t>Fica o Executivo</w:t>
      </w:r>
      <w:r>
        <w:rPr>
          <w:rFonts w:ascii="Arial" w:hAnsi="Arial" w:cs="Arial"/>
          <w:sz w:val="20"/>
          <w:szCs w:val="20"/>
        </w:rPr>
        <w:t xml:space="preserve"> autorizado a realizar, no curso da execução orçamentária, operações de crédito nas espécies, limites e condições estabelecidas em Resolução do Senado Federal e na legislação federal pertinente, especialmente na Lei Complementar nº 101, de 04 de maio de 2000.</w:t>
      </w:r>
    </w:p>
    <w:p w:rsidR="00DE044F" w:rsidRPr="00666009" w:rsidRDefault="00DE044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3C4C" w:rsidRPr="00A40F14" w:rsidRDefault="00A40F1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0F14">
        <w:rPr>
          <w:rFonts w:ascii="Arial" w:hAnsi="Arial" w:cs="Arial"/>
          <w:b/>
          <w:sz w:val="20"/>
          <w:szCs w:val="20"/>
        </w:rPr>
        <w:t xml:space="preserve">Art. 9º </w:t>
      </w:r>
      <w:r w:rsidRPr="00A40F14">
        <w:rPr>
          <w:rFonts w:ascii="Arial" w:hAnsi="Arial" w:cs="Arial"/>
          <w:sz w:val="20"/>
          <w:szCs w:val="20"/>
        </w:rPr>
        <w:t>As metas fiscais de receita, despesa, resultados primário e nominal, apurados segundo esta Lei</w:t>
      </w:r>
      <w:r>
        <w:rPr>
          <w:rFonts w:ascii="Arial" w:hAnsi="Arial" w:cs="Arial"/>
          <w:sz w:val="20"/>
          <w:szCs w:val="20"/>
        </w:rPr>
        <w:t>, constantes do Demonstrativo da Compatibilidade de Programação do Orçamento com as metas de Resultados Fiscais, atualizam as metas fixadas na Lei de Diretrizes Orçamentárias do exercício de 2009.</w:t>
      </w:r>
    </w:p>
    <w:p w:rsidR="00A40F14" w:rsidRPr="00A40F14" w:rsidRDefault="00A40F1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F14" w:rsidRPr="00A40F14" w:rsidRDefault="00A40F14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A40F14">
        <w:rPr>
          <w:rFonts w:ascii="Arial" w:hAnsi="Arial" w:cs="Arial"/>
          <w:sz w:val="20"/>
          <w:szCs w:val="20"/>
        </w:rPr>
        <w:t>O conteúdo do Plano Plurianual e das Diretrizes Orçamentárias considera-se modificado por esta Lei Orçamentária e pelas alterações desta efetivadas mediante créditos adicionais.</w:t>
      </w:r>
    </w:p>
    <w:p w:rsidR="008B353D" w:rsidRDefault="008B353D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1AEC" w:rsidRDefault="00DF379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379F">
        <w:rPr>
          <w:rFonts w:ascii="Arial" w:hAnsi="Arial" w:cs="Arial"/>
          <w:b/>
          <w:sz w:val="20"/>
          <w:szCs w:val="20"/>
        </w:rPr>
        <w:t xml:space="preserve">Art. </w:t>
      </w:r>
      <w:r w:rsidR="00A40F14">
        <w:rPr>
          <w:rFonts w:ascii="Arial" w:hAnsi="Arial" w:cs="Arial"/>
          <w:b/>
          <w:sz w:val="20"/>
          <w:szCs w:val="20"/>
        </w:rPr>
        <w:t>10.</w:t>
      </w:r>
      <w:r w:rsidR="00034ACA"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 w:rsidR="00A40F14">
        <w:rPr>
          <w:rFonts w:ascii="Arial" w:hAnsi="Arial" w:cs="Arial"/>
          <w:sz w:val="20"/>
          <w:szCs w:val="20"/>
        </w:rPr>
        <w:t>.</w:t>
      </w:r>
      <w:r w:rsidR="00200D5E">
        <w:rPr>
          <w:rFonts w:ascii="Arial" w:hAnsi="Arial" w:cs="Arial"/>
          <w:sz w:val="20"/>
          <w:szCs w:val="20"/>
        </w:rPr>
        <w:t xml:space="preserve"> 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A73A3C">
        <w:rPr>
          <w:rFonts w:ascii="Arial" w:hAnsi="Arial" w:cs="Arial"/>
          <w:sz w:val="20"/>
          <w:szCs w:val="20"/>
        </w:rPr>
        <w:t>17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40F14" w:rsidRDefault="00A40F14" w:rsidP="00A40F1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A40F14" w:rsidRDefault="00A40F14" w:rsidP="00A40F1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A40F14" w:rsidRDefault="00A40F14" w:rsidP="00A40F1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40F14" w:rsidRDefault="00A40F1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E26F0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F6" w:rsidRDefault="00802CF6" w:rsidP="009243B3">
      <w:pPr>
        <w:spacing w:after="0" w:line="240" w:lineRule="auto"/>
      </w:pPr>
      <w:r>
        <w:separator/>
      </w:r>
    </w:p>
  </w:endnote>
  <w:endnote w:type="continuationSeparator" w:id="0">
    <w:p w:rsidR="00802CF6" w:rsidRDefault="00802C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F6" w:rsidRDefault="00802CF6" w:rsidP="009243B3">
      <w:pPr>
        <w:spacing w:after="0" w:line="240" w:lineRule="auto"/>
      </w:pPr>
      <w:r>
        <w:separator/>
      </w:r>
    </w:p>
  </w:footnote>
  <w:footnote w:type="continuationSeparator" w:id="0">
    <w:p w:rsidR="00802CF6" w:rsidRDefault="00802C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B29035D"/>
    <w:multiLevelType w:val="hybridMultilevel"/>
    <w:tmpl w:val="E07A3B04"/>
    <w:lvl w:ilvl="0" w:tplc="7C9AB7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7B546AA"/>
    <w:multiLevelType w:val="hybridMultilevel"/>
    <w:tmpl w:val="10DE5E22"/>
    <w:lvl w:ilvl="0" w:tplc="B14AEE5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4C74750"/>
    <w:multiLevelType w:val="hybridMultilevel"/>
    <w:tmpl w:val="2A60215C"/>
    <w:lvl w:ilvl="0" w:tplc="631A55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AA917FB"/>
    <w:multiLevelType w:val="hybridMultilevel"/>
    <w:tmpl w:val="33687584"/>
    <w:lvl w:ilvl="0" w:tplc="0B786F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3AD0E65"/>
    <w:multiLevelType w:val="hybridMultilevel"/>
    <w:tmpl w:val="99DE5534"/>
    <w:lvl w:ilvl="0" w:tplc="AE3485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C0290"/>
    <w:multiLevelType w:val="hybridMultilevel"/>
    <w:tmpl w:val="A256436E"/>
    <w:lvl w:ilvl="0" w:tplc="B81EE7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5"/>
  </w:num>
  <w:num w:numId="5">
    <w:abstractNumId w:val="2"/>
  </w:num>
  <w:num w:numId="6">
    <w:abstractNumId w:val="10"/>
  </w:num>
  <w:num w:numId="7">
    <w:abstractNumId w:val="13"/>
  </w:num>
  <w:num w:numId="8">
    <w:abstractNumId w:val="31"/>
  </w:num>
  <w:num w:numId="9">
    <w:abstractNumId w:val="18"/>
  </w:num>
  <w:num w:numId="10">
    <w:abstractNumId w:val="6"/>
  </w:num>
  <w:num w:numId="11">
    <w:abstractNumId w:val="34"/>
  </w:num>
  <w:num w:numId="12">
    <w:abstractNumId w:val="5"/>
  </w:num>
  <w:num w:numId="13">
    <w:abstractNumId w:val="9"/>
  </w:num>
  <w:num w:numId="14">
    <w:abstractNumId w:val="29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2"/>
  </w:num>
  <w:num w:numId="20">
    <w:abstractNumId w:val="0"/>
  </w:num>
  <w:num w:numId="21">
    <w:abstractNumId w:val="26"/>
  </w:num>
  <w:num w:numId="22">
    <w:abstractNumId w:val="30"/>
  </w:num>
  <w:num w:numId="23">
    <w:abstractNumId w:val="33"/>
  </w:num>
  <w:num w:numId="24">
    <w:abstractNumId w:val="38"/>
  </w:num>
  <w:num w:numId="25">
    <w:abstractNumId w:val="35"/>
  </w:num>
  <w:num w:numId="26">
    <w:abstractNumId w:val="27"/>
  </w:num>
  <w:num w:numId="27">
    <w:abstractNumId w:val="3"/>
  </w:num>
  <w:num w:numId="28">
    <w:abstractNumId w:val="20"/>
  </w:num>
  <w:num w:numId="29">
    <w:abstractNumId w:val="4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2"/>
  </w:num>
  <w:num w:numId="35">
    <w:abstractNumId w:val="37"/>
  </w:num>
  <w:num w:numId="36">
    <w:abstractNumId w:val="15"/>
  </w:num>
  <w:num w:numId="37">
    <w:abstractNumId w:val="7"/>
  </w:num>
  <w:num w:numId="38">
    <w:abstractNumId w:val="3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A5967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5CCF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4604B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1C3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4B72"/>
    <w:rsid w:val="00285F07"/>
    <w:rsid w:val="00285F8C"/>
    <w:rsid w:val="00286916"/>
    <w:rsid w:val="00290859"/>
    <w:rsid w:val="0029305F"/>
    <w:rsid w:val="002945E8"/>
    <w:rsid w:val="0029500B"/>
    <w:rsid w:val="00297501"/>
    <w:rsid w:val="002A02ED"/>
    <w:rsid w:val="002A1584"/>
    <w:rsid w:val="002A26CC"/>
    <w:rsid w:val="002A2BD9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5A7C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4EC"/>
    <w:rsid w:val="0034687F"/>
    <w:rsid w:val="003537C6"/>
    <w:rsid w:val="0035404A"/>
    <w:rsid w:val="00357C96"/>
    <w:rsid w:val="003642F0"/>
    <w:rsid w:val="00364B75"/>
    <w:rsid w:val="00365357"/>
    <w:rsid w:val="0037169E"/>
    <w:rsid w:val="00371EE5"/>
    <w:rsid w:val="00381193"/>
    <w:rsid w:val="00381CDC"/>
    <w:rsid w:val="00382593"/>
    <w:rsid w:val="003831E5"/>
    <w:rsid w:val="00387E9E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3593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6C75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6E17"/>
    <w:rsid w:val="00477B80"/>
    <w:rsid w:val="0048067E"/>
    <w:rsid w:val="00480A48"/>
    <w:rsid w:val="00480E8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15F2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19BD"/>
    <w:rsid w:val="00524B16"/>
    <w:rsid w:val="00526AB1"/>
    <w:rsid w:val="00530320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200C"/>
    <w:rsid w:val="00552548"/>
    <w:rsid w:val="00555A87"/>
    <w:rsid w:val="00556008"/>
    <w:rsid w:val="00556532"/>
    <w:rsid w:val="00560ECF"/>
    <w:rsid w:val="005700E5"/>
    <w:rsid w:val="00571611"/>
    <w:rsid w:val="00571B7C"/>
    <w:rsid w:val="00572538"/>
    <w:rsid w:val="00580BE2"/>
    <w:rsid w:val="00581D0F"/>
    <w:rsid w:val="0058211A"/>
    <w:rsid w:val="00583948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0213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009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8F3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42CC"/>
    <w:rsid w:val="00737637"/>
    <w:rsid w:val="00740273"/>
    <w:rsid w:val="00742291"/>
    <w:rsid w:val="00743496"/>
    <w:rsid w:val="007468A1"/>
    <w:rsid w:val="00747072"/>
    <w:rsid w:val="0074793D"/>
    <w:rsid w:val="0075548F"/>
    <w:rsid w:val="00762308"/>
    <w:rsid w:val="00772562"/>
    <w:rsid w:val="00772571"/>
    <w:rsid w:val="00772AA0"/>
    <w:rsid w:val="00772CFB"/>
    <w:rsid w:val="00773572"/>
    <w:rsid w:val="007742CC"/>
    <w:rsid w:val="007744D1"/>
    <w:rsid w:val="00780350"/>
    <w:rsid w:val="00781317"/>
    <w:rsid w:val="00785A8E"/>
    <w:rsid w:val="0078650D"/>
    <w:rsid w:val="00792D37"/>
    <w:rsid w:val="00794658"/>
    <w:rsid w:val="00795A8A"/>
    <w:rsid w:val="007A2A26"/>
    <w:rsid w:val="007A5893"/>
    <w:rsid w:val="007B2309"/>
    <w:rsid w:val="007B3948"/>
    <w:rsid w:val="007B4344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2CF6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47B2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353D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4CE7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2DE9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625"/>
    <w:rsid w:val="00975FF8"/>
    <w:rsid w:val="009764D8"/>
    <w:rsid w:val="00981E94"/>
    <w:rsid w:val="009846D4"/>
    <w:rsid w:val="00986C0B"/>
    <w:rsid w:val="009922C4"/>
    <w:rsid w:val="00992665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0A04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3676F"/>
    <w:rsid w:val="00A40F14"/>
    <w:rsid w:val="00A5170B"/>
    <w:rsid w:val="00A53191"/>
    <w:rsid w:val="00A54855"/>
    <w:rsid w:val="00A56AAD"/>
    <w:rsid w:val="00A56DF6"/>
    <w:rsid w:val="00A5738E"/>
    <w:rsid w:val="00A6010E"/>
    <w:rsid w:val="00A61883"/>
    <w:rsid w:val="00A663A4"/>
    <w:rsid w:val="00A70818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0119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60FD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94CE6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0D27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3BA1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0D18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1C4C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435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B5077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044F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3C4C"/>
    <w:rsid w:val="00E0521A"/>
    <w:rsid w:val="00E05B14"/>
    <w:rsid w:val="00E2052B"/>
    <w:rsid w:val="00E2118A"/>
    <w:rsid w:val="00E221FF"/>
    <w:rsid w:val="00E249BB"/>
    <w:rsid w:val="00E26F00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454A6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5EC"/>
    <w:rsid w:val="00EE19AF"/>
    <w:rsid w:val="00EE3D70"/>
    <w:rsid w:val="00EF7492"/>
    <w:rsid w:val="00F02394"/>
    <w:rsid w:val="00F02738"/>
    <w:rsid w:val="00F04A98"/>
    <w:rsid w:val="00F0587B"/>
    <w:rsid w:val="00F168CF"/>
    <w:rsid w:val="00F21E93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4C2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03F3DF1-8D5F-4312-B001-AD6619A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872C-8B2F-4A40-86CD-DBD8894C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1284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</cp:revision>
  <cp:lastPrinted>2019-04-23T14:47:00Z</cp:lastPrinted>
  <dcterms:created xsi:type="dcterms:W3CDTF">2019-04-23T17:43:00Z</dcterms:created>
  <dcterms:modified xsi:type="dcterms:W3CDTF">2019-05-03T19:32:00Z</dcterms:modified>
</cp:coreProperties>
</file>