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B007FD">
        <w:rPr>
          <w:rFonts w:ascii="Arial" w:hAnsi="Arial" w:cs="Arial"/>
          <w:b/>
          <w:sz w:val="20"/>
          <w:szCs w:val="20"/>
        </w:rPr>
        <w:t>18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07FD">
        <w:rPr>
          <w:rFonts w:ascii="Arial" w:hAnsi="Arial" w:cs="Arial"/>
          <w:b/>
          <w:sz w:val="20"/>
          <w:szCs w:val="20"/>
        </w:rPr>
        <w:t>2</w:t>
      </w:r>
      <w:r w:rsidR="00666A33">
        <w:rPr>
          <w:rFonts w:ascii="Arial" w:hAnsi="Arial" w:cs="Arial"/>
          <w:b/>
          <w:sz w:val="20"/>
          <w:szCs w:val="20"/>
        </w:rPr>
        <w:t>9</w:t>
      </w:r>
      <w:r w:rsidR="00F23963">
        <w:rPr>
          <w:rFonts w:ascii="Arial" w:hAnsi="Arial" w:cs="Arial"/>
          <w:b/>
          <w:sz w:val="20"/>
          <w:szCs w:val="20"/>
        </w:rPr>
        <w:t xml:space="preserve"> DE OUTUBRO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B007F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007FD">
        <w:rPr>
          <w:rFonts w:ascii="Arial" w:hAnsi="Arial" w:cs="Arial"/>
          <w:sz w:val="20"/>
          <w:szCs w:val="20"/>
        </w:rPr>
        <w:t>Dispõe sobre o pagamento de honorários decorrentes de sucumbência processual de execução fiscal e cá outras providências</w:t>
      </w:r>
      <w:r w:rsidR="00BB7DFA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07FD" w:rsidRDefault="00C57DD8" w:rsidP="00B00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007FD" w:rsidRPr="00B007FD">
        <w:rPr>
          <w:rFonts w:ascii="Arial" w:hAnsi="Arial" w:cs="Arial"/>
          <w:sz w:val="20"/>
          <w:szCs w:val="20"/>
        </w:rPr>
        <w:t>Os honorários decorrentes de sucumbência processual nas ações de execução fiscal serão recolhidos em conta especialmente aberta para essa finalidade, sendo feito o repasse mediante requisição do Secretário Municipal de Assuntos Jurídicos.</w:t>
      </w:r>
    </w:p>
    <w:p w:rsidR="00B007FD" w:rsidRPr="00B007FD" w:rsidRDefault="00B007FD" w:rsidP="00B00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8E2" w:rsidRDefault="00B007FD" w:rsidP="00B00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07FD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Pr="00B007FD">
        <w:rPr>
          <w:rFonts w:ascii="Arial" w:hAnsi="Arial" w:cs="Arial"/>
          <w:sz w:val="20"/>
          <w:szCs w:val="20"/>
        </w:rPr>
        <w:t>Os honorários serão repassados ao Secretário Municipal de Assuntos Jurídicos, que será responsável pelo rateio aos demais servidores pertencentes ao quadro da Secretaria de Assuntos Jurídicos.</w:t>
      </w:r>
    </w:p>
    <w:p w:rsidR="00CE625A" w:rsidRDefault="00CE625A" w:rsidP="00C57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44C7" w:rsidRDefault="00666A33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B007FD">
        <w:rPr>
          <w:rFonts w:ascii="Arial" w:hAnsi="Arial" w:cs="Arial"/>
          <w:b/>
          <w:sz w:val="20"/>
          <w:szCs w:val="20"/>
        </w:rPr>
        <w:t>rt. 3</w:t>
      </w:r>
      <w:r w:rsidR="00EA58E2">
        <w:rPr>
          <w:rFonts w:ascii="Arial" w:hAnsi="Arial" w:cs="Arial"/>
          <w:b/>
          <w:sz w:val="20"/>
          <w:szCs w:val="20"/>
        </w:rPr>
        <w:t xml:space="preserve">º </w:t>
      </w:r>
      <w:r w:rsidR="00FE55FE">
        <w:rPr>
          <w:rFonts w:ascii="Arial" w:hAnsi="Arial" w:cs="Arial"/>
          <w:sz w:val="20"/>
          <w:szCs w:val="20"/>
        </w:rPr>
        <w:t>Esta Lei entra</w:t>
      </w:r>
      <w:r w:rsidR="00B007FD">
        <w:rPr>
          <w:rFonts w:ascii="Arial" w:hAnsi="Arial" w:cs="Arial"/>
          <w:sz w:val="20"/>
          <w:szCs w:val="20"/>
        </w:rPr>
        <w:t>rá</w:t>
      </w:r>
      <w:r w:rsidR="00C57DD8">
        <w:rPr>
          <w:rFonts w:ascii="Arial" w:hAnsi="Arial" w:cs="Arial"/>
          <w:sz w:val="20"/>
          <w:szCs w:val="20"/>
        </w:rPr>
        <w:t xml:space="preserve"> em </w:t>
      </w:r>
      <w:r w:rsidR="00C57DD8" w:rsidRPr="00596A9F">
        <w:rPr>
          <w:rFonts w:ascii="Arial" w:hAnsi="Arial" w:cs="Arial"/>
          <w:sz w:val="20"/>
          <w:szCs w:val="20"/>
        </w:rPr>
        <w:t>vigor na</w:t>
      </w:r>
      <w:r w:rsidR="00C57DD8">
        <w:rPr>
          <w:rFonts w:ascii="Arial" w:hAnsi="Arial" w:cs="Arial"/>
          <w:sz w:val="20"/>
          <w:szCs w:val="20"/>
        </w:rPr>
        <w:t xml:space="preserve"> data de sua publicação</w:t>
      </w:r>
      <w:r w:rsidR="00BB7DFA">
        <w:rPr>
          <w:rFonts w:ascii="Arial" w:hAnsi="Arial" w:cs="Arial"/>
          <w:sz w:val="20"/>
          <w:szCs w:val="20"/>
        </w:rPr>
        <w:t>, revogadas as disposições em contrário</w:t>
      </w:r>
      <w:r w:rsidR="00312122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B007FD">
        <w:rPr>
          <w:rFonts w:ascii="Arial" w:hAnsi="Arial" w:cs="Arial"/>
          <w:sz w:val="20"/>
          <w:szCs w:val="20"/>
        </w:rPr>
        <w:t>2</w:t>
      </w:r>
      <w:r w:rsidR="00666A33">
        <w:rPr>
          <w:rFonts w:ascii="Arial" w:hAnsi="Arial" w:cs="Arial"/>
          <w:sz w:val="20"/>
          <w:szCs w:val="20"/>
        </w:rPr>
        <w:t xml:space="preserve">9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F23963">
        <w:rPr>
          <w:rFonts w:ascii="Arial" w:hAnsi="Arial" w:cs="Arial"/>
          <w:sz w:val="20"/>
          <w:szCs w:val="20"/>
        </w:rPr>
        <w:t xml:space="preserve">outubro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666A3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EA58E2" w:rsidRDefault="00FE55FE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EA58E2">
        <w:rPr>
          <w:rFonts w:ascii="Arial" w:hAnsi="Arial" w:cs="Arial"/>
          <w:sz w:val="20"/>
          <w:szCs w:val="20"/>
        </w:rPr>
        <w:t xml:space="preserve"> Municipal </w:t>
      </w:r>
      <w:r w:rsidR="00666A33">
        <w:rPr>
          <w:rFonts w:ascii="Arial" w:hAnsi="Arial" w:cs="Arial"/>
          <w:sz w:val="20"/>
          <w:szCs w:val="20"/>
        </w:rPr>
        <w:t>de Governo/Planejamento</w:t>
      </w:r>
    </w:p>
    <w:p w:rsidR="00910B7D" w:rsidRDefault="00910B7D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07FD" w:rsidRDefault="00B007FD" w:rsidP="00B007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B007FD" w:rsidRDefault="00B007FD" w:rsidP="00B007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B007FD" w:rsidRDefault="00B007FD" w:rsidP="00B007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7696" w:rsidRDefault="002B7696" w:rsidP="00B007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07FD" w:rsidRDefault="00B007FD" w:rsidP="00B007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HENRIQUE MORAES</w:t>
      </w:r>
    </w:p>
    <w:p w:rsidR="00B007FD" w:rsidRDefault="00B007FD" w:rsidP="00B007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Assuntos Jurídicos</w:t>
      </w:r>
    </w:p>
    <w:p w:rsidR="00B007FD" w:rsidRDefault="00B007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07FD" w:rsidRDefault="00B007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</w:t>
      </w: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1BB" w:rsidRDefault="008F31BB" w:rsidP="009243B3">
      <w:pPr>
        <w:spacing w:after="0" w:line="240" w:lineRule="auto"/>
      </w:pPr>
      <w:r>
        <w:separator/>
      </w:r>
    </w:p>
  </w:endnote>
  <w:endnote w:type="continuationSeparator" w:id="0">
    <w:p w:rsidR="008F31BB" w:rsidRDefault="008F31B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1BB" w:rsidRDefault="008F31BB" w:rsidP="009243B3">
      <w:pPr>
        <w:spacing w:after="0" w:line="240" w:lineRule="auto"/>
      </w:pPr>
      <w:r>
        <w:separator/>
      </w:r>
    </w:p>
  </w:footnote>
  <w:footnote w:type="continuationSeparator" w:id="0">
    <w:p w:rsidR="008F31BB" w:rsidRDefault="008F31B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259C1"/>
    <w:rsid w:val="00230F2D"/>
    <w:rsid w:val="00246F43"/>
    <w:rsid w:val="002812C9"/>
    <w:rsid w:val="00285F07"/>
    <w:rsid w:val="00291A01"/>
    <w:rsid w:val="002B42C6"/>
    <w:rsid w:val="002B769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F527A"/>
    <w:rsid w:val="005019AB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66A33"/>
    <w:rsid w:val="0068302D"/>
    <w:rsid w:val="00686495"/>
    <w:rsid w:val="006902E6"/>
    <w:rsid w:val="006A7EF7"/>
    <w:rsid w:val="006B0674"/>
    <w:rsid w:val="006B2076"/>
    <w:rsid w:val="006C4BCF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A9B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8F31BB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07FD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E625A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A58E2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37104"/>
    <w:rsid w:val="00F37B93"/>
    <w:rsid w:val="00F57D93"/>
    <w:rsid w:val="00F67D0A"/>
    <w:rsid w:val="00F943FE"/>
    <w:rsid w:val="00FC656A"/>
    <w:rsid w:val="00FE1D89"/>
    <w:rsid w:val="00FE55FE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D78EA-DC11-4B06-961C-4BC9107B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2019-04-18T18:42:00Z</dcterms:created>
  <dcterms:modified xsi:type="dcterms:W3CDTF">2019-05-06T14:19:00Z</dcterms:modified>
</cp:coreProperties>
</file>