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E57E32">
        <w:rPr>
          <w:rFonts w:ascii="Arial" w:hAnsi="Arial" w:cs="Arial"/>
          <w:b/>
          <w:sz w:val="20"/>
          <w:szCs w:val="20"/>
        </w:rPr>
        <w:t>27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57E32">
        <w:rPr>
          <w:rFonts w:ascii="Arial" w:hAnsi="Arial" w:cs="Arial"/>
          <w:b/>
          <w:sz w:val="20"/>
          <w:szCs w:val="20"/>
        </w:rPr>
        <w:t>18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5367E8">
        <w:rPr>
          <w:rFonts w:ascii="Arial" w:hAnsi="Arial" w:cs="Arial"/>
          <w:b/>
          <w:sz w:val="20"/>
          <w:szCs w:val="20"/>
        </w:rPr>
        <w:t>NOVEM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57E3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57E32">
        <w:rPr>
          <w:rFonts w:ascii="Arial" w:hAnsi="Arial" w:cs="Arial"/>
          <w:sz w:val="20"/>
          <w:szCs w:val="20"/>
        </w:rPr>
        <w:t xml:space="preserve">Dispõe sobre a concessão de autorização para a desafetação de áreas públicas que especifica para </w:t>
      </w:r>
      <w:r>
        <w:rPr>
          <w:rFonts w:ascii="Arial" w:hAnsi="Arial" w:cs="Arial"/>
          <w:sz w:val="20"/>
          <w:szCs w:val="20"/>
        </w:rPr>
        <w:t>fins de regularização fundiária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E57E32">
        <w:rPr>
          <w:rFonts w:ascii="Arial" w:hAnsi="Arial" w:cs="Arial"/>
          <w:b/>
          <w:sz w:val="20"/>
          <w:szCs w:val="20"/>
        </w:rPr>
        <w:t>LEGAIS</w:t>
      </w:r>
      <w:bookmarkStart w:id="0" w:name="_GoBack"/>
      <w:bookmarkEnd w:id="0"/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7E32" w:rsidRDefault="00C57DD8" w:rsidP="00E57E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E57E32">
        <w:rPr>
          <w:rFonts w:ascii="Arial" w:hAnsi="Arial" w:cs="Arial"/>
          <w:b/>
          <w:sz w:val="20"/>
          <w:szCs w:val="20"/>
        </w:rPr>
        <w:t xml:space="preserve"> </w:t>
      </w:r>
      <w:r w:rsidR="00E57E32" w:rsidRPr="00E57E32">
        <w:rPr>
          <w:rFonts w:ascii="Arial" w:hAnsi="Arial" w:cs="Arial"/>
          <w:sz w:val="20"/>
          <w:szCs w:val="20"/>
        </w:rPr>
        <w:t xml:space="preserve">Fica o Executivo Municipal autorizado consoante disposição contida no artigo 142, </w:t>
      </w:r>
      <w:r w:rsidR="00E57E32">
        <w:rPr>
          <w:rFonts w:ascii="Arial" w:hAnsi="Arial" w:cs="Arial"/>
          <w:sz w:val="20"/>
          <w:szCs w:val="20"/>
        </w:rPr>
        <w:t>inciso II da Lei Complementar nº</w:t>
      </w:r>
      <w:r w:rsidR="00E57E32" w:rsidRPr="00E57E32">
        <w:rPr>
          <w:rFonts w:ascii="Arial" w:hAnsi="Arial" w:cs="Arial"/>
          <w:sz w:val="20"/>
          <w:szCs w:val="20"/>
        </w:rPr>
        <w:t xml:space="preserve"> 175 de 18 de outubro de 2006, que trata sobre o Plano D</w:t>
      </w:r>
      <w:r w:rsidR="00E57E32">
        <w:rPr>
          <w:rFonts w:ascii="Arial" w:hAnsi="Arial" w:cs="Arial"/>
          <w:sz w:val="20"/>
          <w:szCs w:val="20"/>
        </w:rPr>
        <w:t>iretor de Ferraz de Vasconcelos,</w:t>
      </w:r>
      <w:r w:rsidR="00E57E32" w:rsidRPr="00E57E32">
        <w:rPr>
          <w:rFonts w:ascii="Arial" w:hAnsi="Arial" w:cs="Arial"/>
          <w:sz w:val="20"/>
          <w:szCs w:val="20"/>
        </w:rPr>
        <w:t xml:space="preserve"> a proceder a desafetação das áreas municipais, ocupadas irregularmente por moradias.</w:t>
      </w:r>
    </w:p>
    <w:p w:rsidR="00E57E32" w:rsidRPr="00E57E32" w:rsidRDefault="00E57E32" w:rsidP="00E57E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7E32" w:rsidRDefault="00E57E32" w:rsidP="00E57E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7E32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E57E32">
        <w:rPr>
          <w:rFonts w:ascii="Arial" w:hAnsi="Arial" w:cs="Arial"/>
          <w:sz w:val="20"/>
          <w:szCs w:val="20"/>
        </w:rPr>
        <w:t>A desafetação de que trata esta Lei tem como objetivo a regularização fundiária das mesmas.</w:t>
      </w:r>
    </w:p>
    <w:p w:rsidR="00E57E32" w:rsidRPr="00E57E32" w:rsidRDefault="00E57E32" w:rsidP="00E57E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CA3" w:rsidRDefault="00E57E32" w:rsidP="00E57E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7E32">
        <w:rPr>
          <w:rFonts w:ascii="Arial" w:hAnsi="Arial" w:cs="Arial"/>
          <w:b/>
          <w:sz w:val="20"/>
          <w:szCs w:val="20"/>
        </w:rPr>
        <w:t>Art. 2°</w:t>
      </w:r>
      <w:r w:rsidRPr="00E57E32">
        <w:rPr>
          <w:rFonts w:ascii="Arial" w:hAnsi="Arial" w:cs="Arial"/>
          <w:sz w:val="20"/>
          <w:szCs w:val="20"/>
        </w:rPr>
        <w:t xml:space="preserve"> As áreas pú</w:t>
      </w:r>
      <w:r>
        <w:rPr>
          <w:rFonts w:ascii="Arial" w:hAnsi="Arial" w:cs="Arial"/>
          <w:sz w:val="20"/>
          <w:szCs w:val="20"/>
        </w:rPr>
        <w:t>blicas de que trata o artigo 1º</w:t>
      </w:r>
      <w:r w:rsidRPr="00E57E32">
        <w:rPr>
          <w:rFonts w:ascii="Arial" w:hAnsi="Arial" w:cs="Arial"/>
          <w:sz w:val="20"/>
          <w:szCs w:val="20"/>
        </w:rPr>
        <w:t xml:space="preserve"> desta Lei, estão caracterizadas nos anexos 1 á 134 que passam a fazer parte integrante </w:t>
      </w:r>
      <w:r>
        <w:rPr>
          <w:rFonts w:ascii="Arial" w:hAnsi="Arial" w:cs="Arial"/>
          <w:sz w:val="20"/>
          <w:szCs w:val="20"/>
        </w:rPr>
        <w:t>d</w:t>
      </w:r>
      <w:r w:rsidRPr="00E57E32">
        <w:rPr>
          <w:rFonts w:ascii="Arial" w:hAnsi="Arial" w:cs="Arial"/>
          <w:sz w:val="20"/>
          <w:szCs w:val="20"/>
        </w:rPr>
        <w:t>esta Lei.</w:t>
      </w:r>
    </w:p>
    <w:p w:rsidR="00E57E32" w:rsidRDefault="00E57E32" w:rsidP="00E57E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8966F5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57E32">
        <w:rPr>
          <w:rFonts w:ascii="Arial" w:hAnsi="Arial" w:cs="Arial"/>
          <w:b/>
          <w:sz w:val="20"/>
          <w:szCs w:val="20"/>
        </w:rPr>
        <w:t>3</w:t>
      </w:r>
      <w:r w:rsidR="00812CA3">
        <w:rPr>
          <w:rFonts w:ascii="Arial" w:hAnsi="Arial" w:cs="Arial"/>
          <w:b/>
          <w:sz w:val="20"/>
          <w:szCs w:val="20"/>
        </w:rPr>
        <w:t>º</w:t>
      </w:r>
      <w:r w:rsidR="004D1E4E">
        <w:rPr>
          <w:rFonts w:ascii="Arial" w:hAnsi="Arial" w:cs="Arial"/>
          <w:sz w:val="20"/>
          <w:szCs w:val="20"/>
        </w:rPr>
        <w:t xml:space="preserve">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812CA3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12CA3">
        <w:rPr>
          <w:rFonts w:ascii="Arial" w:hAnsi="Arial" w:cs="Arial"/>
          <w:sz w:val="20"/>
          <w:szCs w:val="20"/>
        </w:rPr>
        <w:t>1</w:t>
      </w:r>
      <w:r w:rsidR="00E57E32">
        <w:rPr>
          <w:rFonts w:ascii="Arial" w:hAnsi="Arial" w:cs="Arial"/>
          <w:sz w:val="20"/>
          <w:szCs w:val="20"/>
        </w:rPr>
        <w:t>3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5367E8">
        <w:rPr>
          <w:rFonts w:ascii="Arial" w:hAnsi="Arial" w:cs="Arial"/>
          <w:sz w:val="20"/>
          <w:szCs w:val="20"/>
        </w:rPr>
        <w:t>novem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7E32" w:rsidRDefault="00E57E3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7E32" w:rsidRDefault="00E57E32" w:rsidP="00E57E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E57E32" w:rsidRDefault="00E57E32" w:rsidP="00E57E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Governo/Planejamento</w:t>
      </w:r>
    </w:p>
    <w:p w:rsidR="00E57E32" w:rsidRDefault="00E57E3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57E3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GERALDO RAMOS SIQUEIRA</w:t>
      </w:r>
    </w:p>
    <w:p w:rsidR="00EA58E2" w:rsidRDefault="00E57E3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EA58E2">
        <w:rPr>
          <w:rFonts w:ascii="Arial" w:hAnsi="Arial" w:cs="Arial"/>
          <w:sz w:val="20"/>
          <w:szCs w:val="20"/>
        </w:rPr>
        <w:t xml:space="preserve"> Municipal </w:t>
      </w:r>
      <w:r w:rsidR="00666A33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Habita</w:t>
      </w:r>
      <w:r w:rsidR="008966F5">
        <w:rPr>
          <w:rFonts w:ascii="Arial" w:hAnsi="Arial" w:cs="Arial"/>
          <w:sz w:val="20"/>
          <w:szCs w:val="20"/>
        </w:rPr>
        <w:t>ção</w:t>
      </w:r>
    </w:p>
    <w:p w:rsidR="00C21D5F" w:rsidRDefault="00C21D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7E32" w:rsidRDefault="00E57E32" w:rsidP="00E57E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FLAVIO HENRIQUE MORAES</w:t>
      </w:r>
    </w:p>
    <w:p w:rsidR="00E57E32" w:rsidRDefault="00E57E32" w:rsidP="00E57E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Assuntos Jurídicos</w:t>
      </w:r>
    </w:p>
    <w:p w:rsidR="00E57E32" w:rsidRDefault="00E57E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7E32" w:rsidRDefault="00E57E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8D" w:rsidRDefault="003A278D" w:rsidP="009243B3">
      <w:pPr>
        <w:spacing w:after="0" w:line="240" w:lineRule="auto"/>
      </w:pPr>
      <w:r>
        <w:separator/>
      </w:r>
    </w:p>
  </w:endnote>
  <w:endnote w:type="continuationSeparator" w:id="0">
    <w:p w:rsidR="003A278D" w:rsidRDefault="003A27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8D" w:rsidRDefault="003A278D" w:rsidP="009243B3">
      <w:pPr>
        <w:spacing w:after="0" w:line="240" w:lineRule="auto"/>
      </w:pPr>
      <w:r>
        <w:separator/>
      </w:r>
    </w:p>
  </w:footnote>
  <w:footnote w:type="continuationSeparator" w:id="0">
    <w:p w:rsidR="003A278D" w:rsidRDefault="003A27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3525A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A278D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D1E4E"/>
    <w:rsid w:val="004F527A"/>
    <w:rsid w:val="005019AB"/>
    <w:rsid w:val="00521240"/>
    <w:rsid w:val="00525BD6"/>
    <w:rsid w:val="005367E8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966F5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57E32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1820-5C7D-4201-9FFB-2C62EE92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2019-04-18T19:38:00Z</dcterms:created>
  <dcterms:modified xsi:type="dcterms:W3CDTF">2019-04-18T19:38:00Z</dcterms:modified>
</cp:coreProperties>
</file>