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462F2B">
        <w:rPr>
          <w:rFonts w:ascii="Arial" w:hAnsi="Arial" w:cs="Arial"/>
          <w:b/>
          <w:sz w:val="20"/>
          <w:szCs w:val="20"/>
        </w:rPr>
        <w:t>32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C1E87">
        <w:rPr>
          <w:rFonts w:ascii="Arial" w:hAnsi="Arial" w:cs="Arial"/>
          <w:b/>
          <w:sz w:val="20"/>
          <w:szCs w:val="20"/>
        </w:rPr>
        <w:t>07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62F2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62F2B">
        <w:rPr>
          <w:rFonts w:ascii="Arial" w:hAnsi="Arial" w:cs="Arial"/>
          <w:sz w:val="20"/>
          <w:szCs w:val="20"/>
        </w:rPr>
        <w:t>Dispõe sobre a instalação de painel opaco entre os caixas e os clientes em espera em todas as agências bancárias e instituições financeiras localizadas no Município de Ferraz de Vasconcelos e dá outras providências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2F2B" w:rsidRDefault="00C57DD8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62F2B" w:rsidRPr="00462F2B">
        <w:rPr>
          <w:rFonts w:ascii="Arial" w:hAnsi="Arial" w:cs="Arial"/>
          <w:sz w:val="20"/>
          <w:szCs w:val="20"/>
        </w:rPr>
        <w:t xml:space="preserve">As agências bancárias e instituições financeiras localizadas no Município de Ferraz de Vasconcelos, deverão instalar, no espaço compreendido entre os caixas e os clientes que estão na fila de espera, um painel de material opaco, com no mínimo 1,90m de altura, de forma a impedir a visualização das pessoas que estão sendo atendidas nas caixas, a fim de aumentar a segurança dos clientes e das operações realizadas por estes. </w:t>
      </w:r>
    </w:p>
    <w:p w:rsidR="00462F2B" w:rsidRP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F2B">
        <w:rPr>
          <w:rFonts w:ascii="Arial" w:hAnsi="Arial" w:cs="Arial"/>
          <w:b/>
          <w:sz w:val="20"/>
          <w:szCs w:val="20"/>
        </w:rPr>
        <w:t xml:space="preserve">Parágrafo </w:t>
      </w:r>
      <w:r w:rsidRPr="00462F2B">
        <w:rPr>
          <w:rFonts w:ascii="Arial" w:hAnsi="Arial" w:cs="Arial"/>
          <w:b/>
          <w:sz w:val="20"/>
          <w:szCs w:val="20"/>
        </w:rPr>
        <w:t>ún</w:t>
      </w:r>
      <w:r w:rsidRPr="00462F2B">
        <w:rPr>
          <w:rFonts w:ascii="Arial" w:hAnsi="Arial" w:cs="Arial"/>
          <w:b/>
          <w:sz w:val="20"/>
          <w:szCs w:val="20"/>
        </w:rPr>
        <w:t>ico.</w:t>
      </w:r>
      <w:r w:rsidRPr="00462F2B">
        <w:rPr>
          <w:rFonts w:ascii="Arial" w:hAnsi="Arial" w:cs="Arial"/>
          <w:sz w:val="20"/>
          <w:szCs w:val="20"/>
        </w:rPr>
        <w:t xml:space="preserve"> Cada agência bancária, institu</w:t>
      </w:r>
      <w:r>
        <w:rPr>
          <w:rFonts w:ascii="Arial" w:hAnsi="Arial" w:cs="Arial"/>
          <w:sz w:val="20"/>
          <w:szCs w:val="20"/>
        </w:rPr>
        <w:t>ição financeira de que trata o ‘’caput’’</w:t>
      </w:r>
      <w:r w:rsidRPr="00462F2B">
        <w:rPr>
          <w:rFonts w:ascii="Arial" w:hAnsi="Arial" w:cs="Arial"/>
          <w:sz w:val="20"/>
          <w:szCs w:val="20"/>
        </w:rPr>
        <w:t xml:space="preserve"> deste artigo dev</w:t>
      </w:r>
      <w:r>
        <w:rPr>
          <w:rFonts w:ascii="Arial" w:hAnsi="Arial" w:cs="Arial"/>
          <w:sz w:val="20"/>
          <w:szCs w:val="20"/>
        </w:rPr>
        <w:t>erá manter em funcionamento um</w:t>
      </w:r>
      <w:r w:rsidRPr="00462F2B">
        <w:rPr>
          <w:rFonts w:ascii="Arial" w:hAnsi="Arial" w:cs="Arial"/>
          <w:sz w:val="20"/>
          <w:szCs w:val="20"/>
        </w:rPr>
        <w:t xml:space="preserve"> painel eletrônico que indique o caixa que está di</w:t>
      </w:r>
      <w:r>
        <w:rPr>
          <w:rFonts w:ascii="Arial" w:hAnsi="Arial" w:cs="Arial"/>
          <w:sz w:val="20"/>
          <w:szCs w:val="20"/>
        </w:rPr>
        <w:t>sponível ao atendimento do próximo</w:t>
      </w:r>
      <w:r w:rsidRPr="00462F2B">
        <w:rPr>
          <w:rFonts w:ascii="Arial" w:hAnsi="Arial" w:cs="Arial"/>
          <w:sz w:val="20"/>
          <w:szCs w:val="20"/>
        </w:rPr>
        <w:t xml:space="preserve"> cliente da fila de espera. </w:t>
      </w:r>
    </w:p>
    <w:p w:rsidR="00462F2B" w:rsidRP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F2B">
        <w:rPr>
          <w:rFonts w:ascii="Arial" w:hAnsi="Arial" w:cs="Arial"/>
          <w:b/>
          <w:sz w:val="20"/>
          <w:szCs w:val="20"/>
        </w:rPr>
        <w:t>Art. 2°</w:t>
      </w:r>
      <w:r w:rsidRPr="00462F2B">
        <w:rPr>
          <w:rFonts w:ascii="Arial" w:hAnsi="Arial" w:cs="Arial"/>
          <w:sz w:val="20"/>
          <w:szCs w:val="20"/>
        </w:rPr>
        <w:t xml:space="preserve"> As agências bancárias e </w:t>
      </w:r>
      <w:r w:rsidRPr="00462F2B">
        <w:rPr>
          <w:rFonts w:ascii="Arial" w:hAnsi="Arial" w:cs="Arial"/>
          <w:sz w:val="20"/>
          <w:szCs w:val="20"/>
        </w:rPr>
        <w:t>ins</w:t>
      </w:r>
      <w:r>
        <w:rPr>
          <w:rFonts w:ascii="Arial" w:hAnsi="Arial" w:cs="Arial"/>
          <w:sz w:val="20"/>
          <w:szCs w:val="20"/>
        </w:rPr>
        <w:t>t</w:t>
      </w:r>
      <w:r w:rsidRPr="00462F2B">
        <w:rPr>
          <w:rFonts w:ascii="Arial" w:hAnsi="Arial" w:cs="Arial"/>
          <w:sz w:val="20"/>
          <w:szCs w:val="20"/>
        </w:rPr>
        <w:t>ituições</w:t>
      </w:r>
      <w:r w:rsidRPr="00462F2B">
        <w:rPr>
          <w:rFonts w:ascii="Arial" w:hAnsi="Arial" w:cs="Arial"/>
          <w:sz w:val="20"/>
          <w:szCs w:val="20"/>
        </w:rPr>
        <w:t xml:space="preserve"> financeiras deverão instalar, no espaço compreendido entre os caixas/guichês, divisórias com no mínimo 90 (noventa) centímetros de altura por 45 (quarenta e cinco) centímetros de largura, de forma a impedir a visualização entre os usuários que estão em atendimento. </w:t>
      </w:r>
    </w:p>
    <w:p w:rsidR="00462F2B" w:rsidRP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F2B">
        <w:rPr>
          <w:rFonts w:ascii="Arial" w:hAnsi="Arial" w:cs="Arial"/>
          <w:b/>
          <w:sz w:val="20"/>
          <w:szCs w:val="20"/>
        </w:rPr>
        <w:t xml:space="preserve">Art. 3° </w:t>
      </w:r>
      <w:r w:rsidRPr="00462F2B">
        <w:rPr>
          <w:rFonts w:ascii="Arial" w:hAnsi="Arial" w:cs="Arial"/>
          <w:sz w:val="20"/>
          <w:szCs w:val="20"/>
        </w:rPr>
        <w:t xml:space="preserve">As agências bancárias e instituições financeiras manterão funcionários devidamente identificados em sua entrada, a fim de realizar serviços de triagem e orientação junto aos seus clientes e usuários, dentro do horário de expediente da instituição. </w:t>
      </w:r>
    </w:p>
    <w:p w:rsidR="00462F2B" w:rsidRP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C1E87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F2B">
        <w:rPr>
          <w:rFonts w:ascii="Arial" w:hAnsi="Arial" w:cs="Arial"/>
          <w:b/>
          <w:sz w:val="20"/>
          <w:szCs w:val="20"/>
        </w:rPr>
        <w:t>Art. 4°</w:t>
      </w:r>
      <w:r w:rsidRPr="00462F2B">
        <w:rPr>
          <w:rFonts w:ascii="Arial" w:hAnsi="Arial" w:cs="Arial"/>
          <w:sz w:val="20"/>
          <w:szCs w:val="20"/>
        </w:rPr>
        <w:t xml:space="preserve"> As agências bancárias e instituições financeiras manterão serviços de monitoramen</w:t>
      </w:r>
      <w:r>
        <w:rPr>
          <w:rFonts w:ascii="Arial" w:hAnsi="Arial" w:cs="Arial"/>
          <w:sz w:val="20"/>
          <w:szCs w:val="20"/>
        </w:rPr>
        <w:t>to de imagens, em área n</w:t>
      </w:r>
      <w:r w:rsidRPr="00462F2B">
        <w:rPr>
          <w:rFonts w:ascii="Arial" w:hAnsi="Arial" w:cs="Arial"/>
          <w:sz w:val="20"/>
          <w:szCs w:val="20"/>
        </w:rPr>
        <w:t>ão inferior a 90 (noventa) por cento daquela destinada aos usuários, inclusive</w:t>
      </w:r>
      <w:r>
        <w:rPr>
          <w:rFonts w:ascii="Arial" w:hAnsi="Arial" w:cs="Arial"/>
          <w:sz w:val="20"/>
          <w:szCs w:val="20"/>
        </w:rPr>
        <w:t xml:space="preserve"> </w:t>
      </w:r>
      <w:r w:rsidRPr="00462F2B">
        <w:rPr>
          <w:rFonts w:ascii="Arial" w:hAnsi="Arial" w:cs="Arial"/>
          <w:sz w:val="20"/>
          <w:szCs w:val="20"/>
        </w:rPr>
        <w:t>estacionamentos a ela vinculados.</w:t>
      </w:r>
    </w:p>
    <w:p w:rsid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F2B">
        <w:rPr>
          <w:rFonts w:ascii="Arial" w:hAnsi="Arial" w:cs="Arial"/>
          <w:b/>
          <w:sz w:val="20"/>
          <w:szCs w:val="20"/>
        </w:rPr>
        <w:t>Parágrafo</w:t>
      </w:r>
      <w:r w:rsidRPr="00462F2B">
        <w:rPr>
          <w:rFonts w:ascii="Arial" w:hAnsi="Arial" w:cs="Arial"/>
          <w:b/>
          <w:sz w:val="20"/>
          <w:szCs w:val="20"/>
        </w:rPr>
        <w:t xml:space="preserve"> único</w:t>
      </w:r>
      <w:r w:rsidRPr="00462F2B">
        <w:rPr>
          <w:rFonts w:ascii="Arial" w:hAnsi="Arial" w:cs="Arial"/>
          <w:b/>
          <w:sz w:val="20"/>
          <w:szCs w:val="20"/>
        </w:rPr>
        <w:t>.</w:t>
      </w:r>
      <w:r w:rsidRPr="00462F2B">
        <w:rPr>
          <w:rFonts w:ascii="Arial" w:hAnsi="Arial" w:cs="Arial"/>
          <w:sz w:val="20"/>
          <w:szCs w:val="20"/>
        </w:rPr>
        <w:t xml:space="preserve"> As agências bancárias e instituiçõ</w:t>
      </w:r>
      <w:r>
        <w:rPr>
          <w:rFonts w:ascii="Arial" w:hAnsi="Arial" w:cs="Arial"/>
          <w:sz w:val="20"/>
          <w:szCs w:val="20"/>
        </w:rPr>
        <w:t>es</w:t>
      </w:r>
      <w:r w:rsidRPr="00462F2B">
        <w:rPr>
          <w:rFonts w:ascii="Arial" w:hAnsi="Arial" w:cs="Arial"/>
          <w:sz w:val="20"/>
          <w:szCs w:val="20"/>
        </w:rPr>
        <w:t>, financeiras manterão arquivo de imagens, de que trata caput deste artigo pelo período mínimo de 60 (sessenta dias.</w:t>
      </w:r>
    </w:p>
    <w:p w:rsidR="00462F2B" w:rsidRP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F2B">
        <w:rPr>
          <w:rFonts w:ascii="Arial" w:hAnsi="Arial" w:cs="Arial"/>
          <w:b/>
          <w:sz w:val="20"/>
          <w:szCs w:val="20"/>
        </w:rPr>
        <w:t xml:space="preserve">Art. 5° </w:t>
      </w:r>
      <w:r w:rsidRPr="00462F2B">
        <w:rPr>
          <w:rFonts w:ascii="Arial" w:hAnsi="Arial" w:cs="Arial"/>
          <w:sz w:val="20"/>
          <w:szCs w:val="20"/>
        </w:rPr>
        <w:t>As instituições bancárias e financeiras gozarão d</w:t>
      </w:r>
      <w:r>
        <w:rPr>
          <w:rFonts w:ascii="Arial" w:hAnsi="Arial" w:cs="Arial"/>
          <w:sz w:val="20"/>
          <w:szCs w:val="20"/>
        </w:rPr>
        <w:t>e</w:t>
      </w:r>
      <w:r w:rsidRPr="00462F2B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 xml:space="preserve">azo </w:t>
      </w:r>
      <w:r w:rsidRPr="00462F2B">
        <w:rPr>
          <w:rFonts w:ascii="Arial" w:hAnsi="Arial" w:cs="Arial"/>
          <w:sz w:val="20"/>
          <w:szCs w:val="20"/>
        </w:rPr>
        <w:t>máximo de 90 (noventa) dias, contados da data da publicação d</w:t>
      </w:r>
      <w:r>
        <w:rPr>
          <w:rFonts w:ascii="Arial" w:hAnsi="Arial" w:cs="Arial"/>
          <w:sz w:val="20"/>
          <w:szCs w:val="20"/>
        </w:rPr>
        <w:t>a presente Lei, para se adequar à</w:t>
      </w:r>
      <w:r w:rsidRPr="00462F2B">
        <w:rPr>
          <w:rFonts w:ascii="Arial" w:hAnsi="Arial" w:cs="Arial"/>
          <w:sz w:val="20"/>
          <w:szCs w:val="20"/>
        </w:rPr>
        <w:t>s novas exigências.</w:t>
      </w:r>
    </w:p>
    <w:p w:rsidR="00462F2B" w:rsidRP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F2B">
        <w:rPr>
          <w:rFonts w:ascii="Arial" w:hAnsi="Arial" w:cs="Arial"/>
          <w:b/>
          <w:sz w:val="20"/>
          <w:szCs w:val="20"/>
        </w:rPr>
        <w:t xml:space="preserve">Parágrafo </w:t>
      </w:r>
      <w:r w:rsidRPr="00462F2B">
        <w:rPr>
          <w:rFonts w:ascii="Arial" w:hAnsi="Arial" w:cs="Arial"/>
          <w:b/>
          <w:sz w:val="20"/>
          <w:szCs w:val="20"/>
        </w:rPr>
        <w:t>únic</w:t>
      </w:r>
      <w:r w:rsidRPr="00462F2B">
        <w:rPr>
          <w:rFonts w:ascii="Arial" w:hAnsi="Arial" w:cs="Arial"/>
          <w:b/>
          <w:sz w:val="20"/>
          <w:szCs w:val="20"/>
        </w:rPr>
        <w:t>o.</w:t>
      </w:r>
      <w:r w:rsidRPr="00462F2B">
        <w:rPr>
          <w:rFonts w:ascii="Arial" w:hAnsi="Arial" w:cs="Arial"/>
          <w:sz w:val="20"/>
          <w:szCs w:val="20"/>
        </w:rPr>
        <w:t xml:space="preserve"> O não atendimento ao disposto n</w:t>
      </w:r>
      <w:r>
        <w:rPr>
          <w:rFonts w:ascii="Arial" w:hAnsi="Arial" w:cs="Arial"/>
          <w:sz w:val="20"/>
          <w:szCs w:val="20"/>
        </w:rPr>
        <w:t>a</w:t>
      </w:r>
      <w:r w:rsidRPr="00462F2B">
        <w:rPr>
          <w:rFonts w:ascii="Arial" w:hAnsi="Arial" w:cs="Arial"/>
          <w:sz w:val="20"/>
          <w:szCs w:val="20"/>
        </w:rPr>
        <w:t xml:space="preserve"> presente Lei, </w:t>
      </w:r>
      <w:r>
        <w:rPr>
          <w:rFonts w:ascii="Arial" w:hAnsi="Arial" w:cs="Arial"/>
          <w:sz w:val="20"/>
          <w:szCs w:val="20"/>
        </w:rPr>
        <w:t>no prazo máximo assinalado, implic</w:t>
      </w:r>
      <w:r w:rsidRPr="00462F2B">
        <w:rPr>
          <w:rFonts w:ascii="Arial" w:hAnsi="Arial" w:cs="Arial"/>
          <w:sz w:val="20"/>
          <w:szCs w:val="20"/>
        </w:rPr>
        <w:t xml:space="preserve">ará imposição de multa diária </w:t>
      </w:r>
      <w:r>
        <w:rPr>
          <w:rFonts w:ascii="Arial" w:hAnsi="Arial" w:cs="Arial"/>
          <w:sz w:val="20"/>
          <w:szCs w:val="20"/>
        </w:rPr>
        <w:t>no valor de 1.000 (mil) UFESP por</w:t>
      </w:r>
      <w:r w:rsidRPr="00462F2B">
        <w:rPr>
          <w:rFonts w:ascii="Arial" w:hAnsi="Arial" w:cs="Arial"/>
          <w:sz w:val="20"/>
          <w:szCs w:val="20"/>
        </w:rPr>
        <w:t xml:space="preserve"> dia de descumprimento.</w:t>
      </w:r>
    </w:p>
    <w:p w:rsidR="00462F2B" w:rsidRPr="00462F2B" w:rsidRDefault="00462F2B" w:rsidP="00462F2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2CA3" w:rsidRDefault="00462F2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F2B">
        <w:rPr>
          <w:rFonts w:ascii="Arial" w:hAnsi="Arial" w:cs="Arial"/>
          <w:b/>
          <w:sz w:val="20"/>
          <w:szCs w:val="20"/>
        </w:rPr>
        <w:t xml:space="preserve">Art. 6° </w:t>
      </w:r>
      <w:r w:rsidR="00812CA3">
        <w:rPr>
          <w:rFonts w:ascii="Arial" w:hAnsi="Arial" w:cs="Arial"/>
          <w:sz w:val="20"/>
          <w:szCs w:val="20"/>
        </w:rPr>
        <w:t xml:space="preserve">As despesas </w:t>
      </w:r>
      <w:r>
        <w:rPr>
          <w:rFonts w:ascii="Arial" w:hAnsi="Arial" w:cs="Arial"/>
          <w:sz w:val="20"/>
          <w:szCs w:val="20"/>
        </w:rPr>
        <w:t>decorrentes d</w:t>
      </w:r>
      <w:r w:rsidR="00812CA3">
        <w:rPr>
          <w:rFonts w:ascii="Arial" w:hAnsi="Arial" w:cs="Arial"/>
          <w:sz w:val="20"/>
          <w:szCs w:val="20"/>
        </w:rPr>
        <w:t xml:space="preserve">a execução </w:t>
      </w:r>
      <w:r w:rsidR="004C1E87">
        <w:rPr>
          <w:rFonts w:ascii="Arial" w:hAnsi="Arial" w:cs="Arial"/>
          <w:sz w:val="20"/>
          <w:szCs w:val="20"/>
        </w:rPr>
        <w:t>desta</w:t>
      </w:r>
      <w:r w:rsidR="00812CA3">
        <w:rPr>
          <w:rFonts w:ascii="Arial" w:hAnsi="Arial" w:cs="Arial"/>
          <w:sz w:val="20"/>
          <w:szCs w:val="20"/>
        </w:rPr>
        <w:t xml:space="preserve"> Lei, correrão </w:t>
      </w:r>
      <w:r>
        <w:rPr>
          <w:rFonts w:ascii="Arial" w:hAnsi="Arial" w:cs="Arial"/>
          <w:sz w:val="20"/>
          <w:szCs w:val="20"/>
        </w:rPr>
        <w:t>por</w:t>
      </w:r>
      <w:r w:rsidR="00812CA3">
        <w:rPr>
          <w:rFonts w:ascii="Arial" w:hAnsi="Arial" w:cs="Arial"/>
          <w:sz w:val="20"/>
          <w:szCs w:val="20"/>
        </w:rPr>
        <w:t xml:space="preserve"> conta </w:t>
      </w:r>
      <w:r>
        <w:rPr>
          <w:rFonts w:ascii="Arial" w:hAnsi="Arial" w:cs="Arial"/>
          <w:sz w:val="20"/>
          <w:szCs w:val="20"/>
        </w:rPr>
        <w:t>das respectivas agências bancárias ou instituições financeiras congêneres.</w:t>
      </w:r>
    </w:p>
    <w:p w:rsidR="00812CA3" w:rsidRDefault="00812CA3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Default="00462F2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="00812CA3">
        <w:rPr>
          <w:rFonts w:ascii="Arial" w:hAnsi="Arial" w:cs="Arial"/>
          <w:b/>
          <w:sz w:val="20"/>
          <w:szCs w:val="20"/>
        </w:rPr>
        <w:t>º</w:t>
      </w:r>
      <w:r w:rsidR="004D1E4E">
        <w:rPr>
          <w:rFonts w:ascii="Arial" w:hAnsi="Arial" w:cs="Arial"/>
          <w:sz w:val="20"/>
          <w:szCs w:val="20"/>
        </w:rPr>
        <w:t xml:space="preserve"> </w:t>
      </w:r>
      <w:r w:rsidRPr="00462F2B">
        <w:rPr>
          <w:rFonts w:ascii="Arial" w:hAnsi="Arial" w:cs="Arial"/>
          <w:sz w:val="20"/>
          <w:szCs w:val="20"/>
        </w:rPr>
        <w:t>O Poder Executivo regulamentará esta Lei, no qu</w:t>
      </w:r>
      <w:r>
        <w:rPr>
          <w:rFonts w:ascii="Arial" w:hAnsi="Arial" w:cs="Arial"/>
          <w:sz w:val="20"/>
          <w:szCs w:val="20"/>
        </w:rPr>
        <w:t>e couber,</w:t>
      </w:r>
      <w:r w:rsidRPr="00462F2B">
        <w:rPr>
          <w:rFonts w:ascii="Arial" w:hAnsi="Arial" w:cs="Arial"/>
          <w:sz w:val="20"/>
          <w:szCs w:val="20"/>
        </w:rPr>
        <w:t xml:space="preserve"> no prazo máximo de 60 dias, contados da data de sua publicação.</w:t>
      </w:r>
    </w:p>
    <w:p w:rsidR="00462F2B" w:rsidRDefault="00462F2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812CA3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C1E87">
        <w:rPr>
          <w:rFonts w:ascii="Arial" w:hAnsi="Arial" w:cs="Arial"/>
          <w:sz w:val="20"/>
          <w:szCs w:val="20"/>
        </w:rPr>
        <w:t>07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BC" w:rsidRDefault="00CC42BC" w:rsidP="009243B3">
      <w:pPr>
        <w:spacing w:after="0" w:line="240" w:lineRule="auto"/>
      </w:pPr>
      <w:r>
        <w:separator/>
      </w:r>
    </w:p>
  </w:endnote>
  <w:endnote w:type="continuationSeparator" w:id="0">
    <w:p w:rsidR="00CC42BC" w:rsidRDefault="00CC4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BC" w:rsidRDefault="00CC42BC" w:rsidP="009243B3">
      <w:pPr>
        <w:spacing w:after="0" w:line="240" w:lineRule="auto"/>
      </w:pPr>
      <w:r>
        <w:separator/>
      </w:r>
    </w:p>
  </w:footnote>
  <w:footnote w:type="continuationSeparator" w:id="0">
    <w:p w:rsidR="00CC42BC" w:rsidRDefault="00CC4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F527A"/>
    <w:rsid w:val="005019AB"/>
    <w:rsid w:val="00521240"/>
    <w:rsid w:val="00525BD6"/>
    <w:rsid w:val="005367E8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C42BC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00F66-9709-4342-921A-0EAF4FC1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2019-04-18T19:54:00Z</dcterms:created>
  <dcterms:modified xsi:type="dcterms:W3CDTF">2019-04-18T19:54:00Z</dcterms:modified>
</cp:coreProperties>
</file>