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4D2182">
        <w:rPr>
          <w:rFonts w:ascii="Arial" w:hAnsi="Arial" w:cs="Arial"/>
          <w:b/>
          <w:sz w:val="20"/>
          <w:szCs w:val="20"/>
        </w:rPr>
        <w:t>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167">
        <w:rPr>
          <w:rFonts w:ascii="Arial" w:hAnsi="Arial" w:cs="Arial"/>
          <w:b/>
          <w:sz w:val="20"/>
          <w:szCs w:val="20"/>
        </w:rPr>
        <w:t>18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D2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sz w:val="20"/>
          <w:szCs w:val="20"/>
        </w:rPr>
        <w:t>Dispõe sobre a aplicação da isonomia de vencimentos de cargos constantes dos quadros de Pessoal da Prefeitura Municipal de Ferraz de Vasconcelos e dá</w:t>
      </w:r>
      <w:r>
        <w:rPr>
          <w:rFonts w:ascii="Arial" w:hAnsi="Arial" w:cs="Arial"/>
          <w:sz w:val="20"/>
          <w:szCs w:val="20"/>
        </w:rPr>
        <w:t xml:space="preserve"> outras providências correlatas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182" w:rsidRDefault="00EB46E4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D2182" w:rsidRPr="004D2182">
        <w:rPr>
          <w:rFonts w:ascii="Arial" w:hAnsi="Arial" w:cs="Arial"/>
          <w:sz w:val="20"/>
          <w:szCs w:val="20"/>
        </w:rPr>
        <w:t xml:space="preserve">Esta Lei tem como finalidade garantir aos servidores pertencentes aos quadros de Pessoal da Prefeitura do Município de Ferraz de Vasconcelos a isonomia de vencimentos, observadas a natureza, o grau de responsabilidade e a complexidade dos cargos, desde que comprovadamente, possuam denominação, qualificação profissional, carga horária, conjunto de atribuições e responsabilidades iguais ou assemelhadas. </w:t>
      </w:r>
    </w:p>
    <w:p w:rsidR="004D2182" w:rsidRP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§ 1°</w:t>
      </w:r>
      <w:r w:rsidRPr="004D2182">
        <w:rPr>
          <w:rFonts w:ascii="Arial" w:hAnsi="Arial" w:cs="Arial"/>
          <w:sz w:val="20"/>
          <w:szCs w:val="20"/>
        </w:rPr>
        <w:t xml:space="preserve"> Os cargos com suas respectivas referências de vencimento, beneficiados com a isonomia de que trata esta Lei, constam do anexo I e II. </w:t>
      </w:r>
    </w:p>
    <w:p w:rsidR="001F4E42" w:rsidRPr="004D2182" w:rsidRDefault="001F4E4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§ 2</w:t>
      </w:r>
      <w:r>
        <w:rPr>
          <w:rFonts w:ascii="Arial" w:hAnsi="Arial" w:cs="Arial"/>
          <w:b/>
          <w:sz w:val="20"/>
          <w:szCs w:val="20"/>
        </w:rPr>
        <w:t>º</w:t>
      </w:r>
      <w:r w:rsidRPr="004D2182">
        <w:rPr>
          <w:rFonts w:ascii="Arial" w:hAnsi="Arial" w:cs="Arial"/>
          <w:sz w:val="20"/>
          <w:szCs w:val="20"/>
        </w:rPr>
        <w:t xml:space="preserve"> O enquadramento dos cargos, assim como o valor atribuído as referências de vencimentos constam do anexo III e</w:t>
      </w:r>
      <w:r>
        <w:rPr>
          <w:rFonts w:ascii="Arial" w:hAnsi="Arial" w:cs="Arial"/>
          <w:sz w:val="20"/>
          <w:szCs w:val="20"/>
        </w:rPr>
        <w:t xml:space="preserve"> </w:t>
      </w:r>
      <w:r w:rsidRPr="004D2182">
        <w:rPr>
          <w:rFonts w:ascii="Arial" w:hAnsi="Arial" w:cs="Arial"/>
          <w:sz w:val="20"/>
          <w:szCs w:val="20"/>
        </w:rPr>
        <w:t xml:space="preserve">IV. </w:t>
      </w:r>
    </w:p>
    <w:p w:rsidR="001F4E42" w:rsidRPr="004D2182" w:rsidRDefault="001F4E4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P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§ 3º</w:t>
      </w:r>
      <w:r w:rsidRPr="004D2182">
        <w:rPr>
          <w:rFonts w:ascii="Arial" w:hAnsi="Arial" w:cs="Arial"/>
          <w:sz w:val="20"/>
          <w:szCs w:val="20"/>
        </w:rPr>
        <w:t xml:space="preserve"> Todos os anexos, passam a fazer parte integrante desta Lei. </w:t>
      </w:r>
    </w:p>
    <w:p w:rsidR="004D2182" w:rsidRP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normas previstas no artigo 1º</w:t>
      </w:r>
      <w:r w:rsidRPr="004D2182">
        <w:rPr>
          <w:rFonts w:ascii="Arial" w:hAnsi="Arial" w:cs="Arial"/>
          <w:sz w:val="20"/>
          <w:szCs w:val="20"/>
        </w:rPr>
        <w:t xml:space="preserve"> desta Lei se aplica a todo servidor independentemente da forma de seu ingresso no serviço público municipal. </w:t>
      </w:r>
    </w:p>
    <w:p w:rsidR="004D2182" w:rsidRP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2182">
        <w:rPr>
          <w:rFonts w:ascii="Arial" w:hAnsi="Arial" w:cs="Arial"/>
          <w:sz w:val="20"/>
          <w:szCs w:val="20"/>
        </w:rPr>
        <w:t>Fica a Secretaria de Administra através da Unidade de Recursos Humanos, autorizada a adota</w:t>
      </w:r>
      <w:r>
        <w:rPr>
          <w:rFonts w:ascii="Arial" w:hAnsi="Arial" w:cs="Arial"/>
          <w:sz w:val="20"/>
          <w:szCs w:val="20"/>
        </w:rPr>
        <w:t>r as</w:t>
      </w:r>
      <w:r w:rsidRPr="004D2182">
        <w:rPr>
          <w:rFonts w:ascii="Arial" w:hAnsi="Arial" w:cs="Arial"/>
          <w:sz w:val="20"/>
          <w:szCs w:val="20"/>
        </w:rPr>
        <w:t xml:space="preserve"> providências necessárias de caráter administrativo com vistas ao cumprimento desta Lei. </w:t>
      </w:r>
    </w:p>
    <w:p w:rsidR="004D2182" w:rsidRP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218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despesas decorrentes com a </w:t>
      </w:r>
      <w:r w:rsidRPr="004D2182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e</w:t>
      </w:r>
      <w:r w:rsidRPr="004D2182">
        <w:rPr>
          <w:rFonts w:ascii="Arial" w:hAnsi="Arial" w:cs="Arial"/>
          <w:sz w:val="20"/>
          <w:szCs w:val="20"/>
        </w:rPr>
        <w:t>cução da presente Lei, correrão à conta de dotações próprias do orçamento.</w:t>
      </w:r>
    </w:p>
    <w:p w:rsidR="004D2182" w:rsidRDefault="004D2182" w:rsidP="004D21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4D2182">
        <w:rPr>
          <w:rFonts w:ascii="Arial" w:hAnsi="Arial" w:cs="Arial"/>
          <w:b/>
          <w:sz w:val="20"/>
          <w:szCs w:val="20"/>
        </w:rPr>
        <w:t>rt. 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62F2B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87E02">
        <w:rPr>
          <w:rFonts w:ascii="Arial" w:hAnsi="Arial" w:cs="Arial"/>
          <w:sz w:val="20"/>
          <w:szCs w:val="20"/>
        </w:rPr>
        <w:t>18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4C1E87">
        <w:rPr>
          <w:rFonts w:ascii="Arial" w:hAnsi="Arial" w:cs="Arial"/>
          <w:sz w:val="20"/>
          <w:szCs w:val="20"/>
        </w:rPr>
        <w:t>dez</w:t>
      </w:r>
      <w:r w:rsidR="005367E8">
        <w:rPr>
          <w:rFonts w:ascii="Arial" w:hAnsi="Arial" w:cs="Arial"/>
          <w:sz w:val="20"/>
          <w:szCs w:val="20"/>
        </w:rPr>
        <w:t>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4AA" w:rsidRDefault="00F554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CF2" w:rsidRDefault="00141CF2" w:rsidP="009243B3">
      <w:pPr>
        <w:spacing w:after="0" w:line="240" w:lineRule="auto"/>
      </w:pPr>
      <w:r>
        <w:separator/>
      </w:r>
    </w:p>
  </w:endnote>
  <w:endnote w:type="continuationSeparator" w:id="0">
    <w:p w:rsidR="00141CF2" w:rsidRDefault="00141C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CF2" w:rsidRDefault="00141CF2" w:rsidP="009243B3">
      <w:pPr>
        <w:spacing w:after="0" w:line="240" w:lineRule="auto"/>
      </w:pPr>
      <w:r>
        <w:separator/>
      </w:r>
    </w:p>
  </w:footnote>
  <w:footnote w:type="continuationSeparator" w:id="0">
    <w:p w:rsidR="00141CF2" w:rsidRDefault="00141C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41CF2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1F4E42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87E02"/>
    <w:rsid w:val="003A6390"/>
    <w:rsid w:val="003F7390"/>
    <w:rsid w:val="0041344A"/>
    <w:rsid w:val="004139D1"/>
    <w:rsid w:val="00415338"/>
    <w:rsid w:val="0041722D"/>
    <w:rsid w:val="0042328B"/>
    <w:rsid w:val="00437B71"/>
    <w:rsid w:val="00462F2B"/>
    <w:rsid w:val="004658F9"/>
    <w:rsid w:val="00484C36"/>
    <w:rsid w:val="00493803"/>
    <w:rsid w:val="00495A08"/>
    <w:rsid w:val="004B06BB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2345-E67E-4BA4-802D-2C1630B1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2019-04-18T20:52:00Z</dcterms:created>
  <dcterms:modified xsi:type="dcterms:W3CDTF">2019-05-06T14:32:00Z</dcterms:modified>
</cp:coreProperties>
</file>