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90" w:rsidRPr="00D57E90" w:rsidRDefault="00D57E90" w:rsidP="00D57E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57E90">
        <w:rPr>
          <w:rFonts w:ascii="Arial" w:hAnsi="Arial" w:cs="Arial"/>
          <w:b/>
          <w:sz w:val="20"/>
          <w:szCs w:val="20"/>
        </w:rPr>
        <w:t>LEI Nº 2.970, DE 29 DE MARÇO DE 2010</w:t>
      </w:r>
    </w:p>
    <w:p w:rsid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</w:p>
    <w:p w:rsidR="00D57E90" w:rsidRPr="00D57E90" w:rsidRDefault="00D57E90" w:rsidP="00D57E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>Dispõe sobre a denominação de viela pública que especifica.</w:t>
      </w: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 xml:space="preserve">                 </w:t>
      </w: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57E90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b/>
          <w:sz w:val="20"/>
          <w:szCs w:val="20"/>
        </w:rPr>
        <w:t>Art. 1º</w:t>
      </w:r>
      <w:r w:rsidRPr="00D57E90">
        <w:rPr>
          <w:rFonts w:ascii="Arial" w:hAnsi="Arial" w:cs="Arial"/>
          <w:sz w:val="20"/>
          <w:szCs w:val="20"/>
        </w:rPr>
        <w:t xml:space="preserve"> A atual Viela que se inicia na Avenida Mariana Junqueira e termina na Rua Ângelo </w:t>
      </w:r>
      <w:proofErr w:type="spellStart"/>
      <w:r w:rsidRPr="00D57E90">
        <w:rPr>
          <w:rFonts w:ascii="Arial" w:hAnsi="Arial" w:cs="Arial"/>
          <w:sz w:val="20"/>
          <w:szCs w:val="20"/>
        </w:rPr>
        <w:t>Anunciatto</w:t>
      </w:r>
      <w:proofErr w:type="spellEnd"/>
      <w:r w:rsidRPr="00D57E90">
        <w:rPr>
          <w:rFonts w:ascii="Arial" w:hAnsi="Arial" w:cs="Arial"/>
          <w:sz w:val="20"/>
          <w:szCs w:val="20"/>
        </w:rPr>
        <w:t>, localizada na Vila São Paulo, passa a denominar-se “Viela Vasco da Gama”.</w:t>
      </w: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b/>
          <w:sz w:val="20"/>
          <w:szCs w:val="20"/>
        </w:rPr>
        <w:t>Art. 2°</w:t>
      </w:r>
      <w:r w:rsidRPr="00D57E90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>Ferraz de Vasconcelos,</w:t>
      </w:r>
      <w:r>
        <w:rPr>
          <w:rFonts w:ascii="Arial" w:hAnsi="Arial" w:cs="Arial"/>
          <w:sz w:val="20"/>
          <w:szCs w:val="20"/>
        </w:rPr>
        <w:t xml:space="preserve"> </w:t>
      </w:r>
      <w:r w:rsidRPr="00D57E90">
        <w:rPr>
          <w:rFonts w:ascii="Arial" w:hAnsi="Arial" w:cs="Arial"/>
          <w:sz w:val="20"/>
          <w:szCs w:val="20"/>
        </w:rPr>
        <w:t>29 de março de 2010.</w:t>
      </w: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>JORGE ABISSAMRA</w:t>
      </w:r>
    </w:p>
    <w:p w:rsidR="00D57E90" w:rsidRPr="00D57E90" w:rsidRDefault="00D57E90" w:rsidP="00D57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>Prefeito</w:t>
      </w: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>ALEXANDRE BALBINO ROSA</w:t>
      </w:r>
    </w:p>
    <w:p w:rsidR="00D57E90" w:rsidRPr="00D57E90" w:rsidRDefault="00D57E90" w:rsidP="00D57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7E90">
        <w:rPr>
          <w:rFonts w:ascii="Arial" w:hAnsi="Arial" w:cs="Arial"/>
          <w:sz w:val="20"/>
          <w:szCs w:val="20"/>
        </w:rPr>
        <w:t>Secretário Municipal de Administração</w:t>
      </w:r>
    </w:p>
    <w:p w:rsidR="00D57E90" w:rsidRPr="00D57E90" w:rsidRDefault="00D57E90" w:rsidP="00D57E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57E9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57E90" w:rsidRPr="00D57E90" w:rsidRDefault="00D57E90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57E90" w:rsidRDefault="009243B3" w:rsidP="00D57E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243B3" w:rsidRPr="00D57E9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AEB" w:rsidRDefault="00EC6AEB" w:rsidP="009243B3">
      <w:pPr>
        <w:spacing w:after="0" w:line="240" w:lineRule="auto"/>
      </w:pPr>
      <w:r>
        <w:separator/>
      </w:r>
    </w:p>
  </w:endnote>
  <w:endnote w:type="continuationSeparator" w:id="0">
    <w:p w:rsidR="00EC6AEB" w:rsidRDefault="00EC6AE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AEB" w:rsidRDefault="00EC6AEB" w:rsidP="009243B3">
      <w:pPr>
        <w:spacing w:after="0" w:line="240" w:lineRule="auto"/>
      </w:pPr>
      <w:r>
        <w:separator/>
      </w:r>
    </w:p>
  </w:footnote>
  <w:footnote w:type="continuationSeparator" w:id="0">
    <w:p w:rsidR="00EC6AEB" w:rsidRDefault="00EC6AE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95BFE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91B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E90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AEB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C7703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AEC0E-6774-41C2-B252-38D83F37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2019-04-05T19:32:00Z</dcterms:created>
  <dcterms:modified xsi:type="dcterms:W3CDTF">2019-05-07T12:12:00Z</dcterms:modified>
</cp:coreProperties>
</file>