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36" w:rsidRDefault="00CC2336" w:rsidP="00CC2336">
      <w:pPr>
        <w:spacing w:after="0" w:line="240" w:lineRule="auto"/>
        <w:ind w:hanging="142"/>
        <w:jc w:val="center"/>
        <w:rPr>
          <w:rFonts w:ascii="Arial" w:hAnsi="Arial" w:cs="Arial"/>
          <w:b/>
          <w:sz w:val="20"/>
          <w:szCs w:val="20"/>
        </w:rPr>
      </w:pPr>
      <w:r w:rsidRPr="00CC2336">
        <w:rPr>
          <w:rFonts w:ascii="Arial" w:hAnsi="Arial" w:cs="Arial"/>
          <w:b/>
          <w:sz w:val="20"/>
          <w:szCs w:val="20"/>
        </w:rPr>
        <w:t>LEI Nº 2.972, DE 30 DE MARÇO DE 2010</w:t>
      </w:r>
    </w:p>
    <w:p w:rsidR="00771B43" w:rsidRDefault="00771B43" w:rsidP="00CC2336">
      <w:pPr>
        <w:spacing w:after="0" w:line="240" w:lineRule="auto"/>
        <w:ind w:hanging="142"/>
        <w:jc w:val="center"/>
        <w:rPr>
          <w:rFonts w:ascii="Arial" w:hAnsi="Arial" w:cs="Arial"/>
          <w:b/>
          <w:sz w:val="20"/>
          <w:szCs w:val="20"/>
        </w:rPr>
      </w:pPr>
    </w:p>
    <w:p w:rsidR="00CC2336" w:rsidRPr="00CC2336" w:rsidRDefault="00CC2336" w:rsidP="000054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 xml:space="preserve">Dispõe sobre a autorização para concessão de anistia para os fins que especifica.        </w:t>
      </w:r>
      <w:bookmarkStart w:id="0" w:name="_GoBack"/>
      <w:bookmarkEnd w:id="0"/>
      <w:r w:rsidRPr="00CC233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233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b/>
          <w:sz w:val="20"/>
          <w:szCs w:val="20"/>
        </w:rPr>
        <w:t>Art. 1º</w:t>
      </w:r>
      <w:r w:rsidRPr="00CC2336">
        <w:rPr>
          <w:rFonts w:ascii="Arial" w:hAnsi="Arial" w:cs="Arial"/>
          <w:sz w:val="20"/>
          <w:szCs w:val="20"/>
        </w:rPr>
        <w:t xml:space="preserve"> Fica o Poder Executivo autorizado a conceder anistia referente a débitos administrativos e remissão de débitos ajuizados, provenientes de tributos ou multas aplicadas pelo Município à Cia. De Saneamento Básico do Estado de São Paulo – SABESP até promulgação desta Lei.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b/>
          <w:sz w:val="20"/>
          <w:szCs w:val="20"/>
        </w:rPr>
        <w:t>Art. 2°</w:t>
      </w:r>
      <w:r w:rsidRPr="00CC2336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Ferraz de Vasconcelos, 30 de março de 2010.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JORGE ABISSAMRA</w:t>
      </w: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Prefeito</w:t>
      </w: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ROBINSON FERNANDES MORAES GUEDES</w:t>
      </w: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Secretário Municipal de Fazenda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ALEXANDRE BALBINO ROSA</w:t>
      </w:r>
    </w:p>
    <w:p w:rsidR="00CC2336" w:rsidRPr="00CC2336" w:rsidRDefault="00CC2336" w:rsidP="00CC23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2336">
        <w:rPr>
          <w:rFonts w:ascii="Arial" w:hAnsi="Arial" w:cs="Arial"/>
          <w:sz w:val="20"/>
          <w:szCs w:val="20"/>
        </w:rPr>
        <w:t>Secretário Municipal de Administração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336" w:rsidRPr="00CC2336" w:rsidRDefault="00CC2336" w:rsidP="00CC233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C233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C2336" w:rsidRPr="00CC2336" w:rsidRDefault="00CC2336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C2336" w:rsidRDefault="009243B3" w:rsidP="00CC23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CC2336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1A" w:rsidRDefault="00C4371A" w:rsidP="009243B3">
      <w:pPr>
        <w:spacing w:after="0" w:line="240" w:lineRule="auto"/>
      </w:pPr>
      <w:r>
        <w:separator/>
      </w:r>
    </w:p>
  </w:endnote>
  <w:endnote w:type="continuationSeparator" w:id="0">
    <w:p w:rsidR="00C4371A" w:rsidRDefault="00C437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1A" w:rsidRDefault="00C4371A" w:rsidP="009243B3">
      <w:pPr>
        <w:spacing w:after="0" w:line="240" w:lineRule="auto"/>
      </w:pPr>
      <w:r>
        <w:separator/>
      </w:r>
    </w:p>
  </w:footnote>
  <w:footnote w:type="continuationSeparator" w:id="0">
    <w:p w:rsidR="00C4371A" w:rsidRDefault="00C437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4A3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6F6DB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1B43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371A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2336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D35F-27FB-452B-953B-4AC84B45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2019-04-05T20:31:00Z</dcterms:created>
  <dcterms:modified xsi:type="dcterms:W3CDTF">2019-05-07T17:53:00Z</dcterms:modified>
</cp:coreProperties>
</file>