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200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BD073A">
        <w:rPr>
          <w:rFonts w:ascii="Arial" w:hAnsi="Arial" w:cs="Arial"/>
          <w:b/>
          <w:sz w:val="20"/>
          <w:szCs w:val="20"/>
        </w:rPr>
        <w:t>1</w:t>
      </w:r>
      <w:r w:rsidR="009A1D54">
        <w:rPr>
          <w:rFonts w:ascii="Arial" w:hAnsi="Arial" w:cs="Arial"/>
          <w:b/>
          <w:sz w:val="20"/>
          <w:szCs w:val="20"/>
        </w:rPr>
        <w:t>7</w:t>
      </w:r>
      <w:r w:rsidR="0052746A" w:rsidRPr="00ED6CB0">
        <w:rPr>
          <w:rFonts w:ascii="Arial" w:hAnsi="Arial" w:cs="Arial"/>
          <w:b/>
          <w:sz w:val="20"/>
          <w:szCs w:val="20"/>
        </w:rPr>
        <w:t xml:space="preserve"> DE </w:t>
      </w:r>
      <w:r w:rsidR="00BD073A">
        <w:rPr>
          <w:rFonts w:ascii="Arial" w:hAnsi="Arial" w:cs="Arial"/>
          <w:b/>
          <w:sz w:val="20"/>
          <w:szCs w:val="20"/>
        </w:rPr>
        <w:t>FEVEREIRO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A1D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os Anexos II e III à Lei nº 2.922/2009 e dá outras providências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2A0" w:rsidRDefault="00127A68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9A1D54">
        <w:rPr>
          <w:rFonts w:ascii="Arial" w:hAnsi="Arial" w:cs="Arial"/>
          <w:sz w:val="20"/>
          <w:szCs w:val="20"/>
        </w:rPr>
        <w:t>A Lei nº 2.922, de 11 de novembro de 2009, que autorizou o Prefeito de Ferras de Vasconcelos a assinar o termo de construção do Consórcio Público denominado “Consórcio de Desenvolvimento dos Municípios do Alto Tietê – CONDEMAT”, nos termos da Lei Federal nº 11.107, de 06 de abril de 2005, na forma do Protocolo de Intenções contido em seu Anexo I, integrado por este e pelos Municípios de Arujá, Biritiba Mirim, Guararema, Guarulhos, Itaquaquecetuba, Mogi das Cruzes, Poá, Salesópolis, Santa Isabel e Suzano, fica acrescida:</w:t>
      </w:r>
    </w:p>
    <w:p w:rsidR="009A1D54" w:rsidRDefault="009A1D54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D54" w:rsidRPr="009A1D54" w:rsidRDefault="009A1D54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9A1D54">
        <w:rPr>
          <w:rFonts w:ascii="Arial" w:hAnsi="Arial" w:cs="Arial"/>
          <w:sz w:val="20"/>
          <w:szCs w:val="20"/>
        </w:rPr>
        <w:t>I- Anexo II - Quadro de Cargos, Requisitos de Provimento e Atribuições dos Empregados do Consórcio de Desenvolvimento dos Municípios do Alto-Tietê - CONDEMAT;</w:t>
      </w:r>
    </w:p>
    <w:p w:rsidR="009A1D54" w:rsidRDefault="009A1D54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D54">
        <w:rPr>
          <w:rFonts w:ascii="Arial" w:hAnsi="Arial" w:cs="Arial"/>
          <w:sz w:val="20"/>
          <w:szCs w:val="20"/>
        </w:rPr>
        <w:t>II- Anexo III- Quadro de Cargos e Salários do Consórcio de Desenvolvimento dos Municípios do Alto Tietê – CONDEMAT.</w:t>
      </w:r>
    </w:p>
    <w:p w:rsidR="009A1D54" w:rsidRDefault="009A1D54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D54" w:rsidRDefault="009A1D54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Os cargos constantes do Anexo II, de provimento em comissão, são de livre nomeação e exoneração, nos termos do inciso II do artigo 37 da Constituição Federal, os quais ficam criados.</w:t>
      </w:r>
    </w:p>
    <w:p w:rsidR="008B1526" w:rsidRDefault="008B1526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1526" w:rsidRDefault="008B1526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 investidura nos cargos de provimento efetivo constantes no Anexo II efetuar-se-á mediante concurso público, os quais ficam criados.</w:t>
      </w:r>
    </w:p>
    <w:p w:rsidR="008B1526" w:rsidRDefault="008B1526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1526" w:rsidRDefault="008B1526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Não haverá impacto orçamentário para os Municípios consorciados, uma vez que os recursos que serão onerados já fazem parte do orçamento do CONDEMAT.</w:t>
      </w:r>
    </w:p>
    <w:p w:rsidR="008B1526" w:rsidRDefault="008B1526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1526" w:rsidRPr="009A1D54" w:rsidRDefault="008B1526" w:rsidP="009A1D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4º É necessária a aprovação da totalidade dos municípios, para que seja possível a realização de concurso público para provimento dos cargos.”</w:t>
      </w:r>
    </w:p>
    <w:p w:rsidR="00127A68" w:rsidRPr="00ED6CB0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21F2" w:rsidRPr="00ED6CB0" w:rsidRDefault="00127A68" w:rsidP="008B15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ED6CB0">
        <w:rPr>
          <w:rFonts w:ascii="Arial" w:hAnsi="Arial" w:cs="Arial"/>
          <w:b/>
          <w:sz w:val="20"/>
          <w:szCs w:val="20"/>
        </w:rPr>
        <w:t>2º</w:t>
      </w:r>
      <w:r w:rsidR="001D7561" w:rsidRPr="00ED6CB0">
        <w:rPr>
          <w:rFonts w:ascii="Arial" w:hAnsi="Arial" w:cs="Arial"/>
          <w:sz w:val="20"/>
          <w:szCs w:val="20"/>
        </w:rPr>
        <w:t xml:space="preserve"> </w:t>
      </w:r>
      <w:r w:rsidR="008B1526">
        <w:rPr>
          <w:rFonts w:ascii="Arial" w:hAnsi="Arial" w:cs="Arial"/>
          <w:sz w:val="20"/>
          <w:szCs w:val="20"/>
        </w:rPr>
        <w:t>No que couber ao município de Ferraz de Vasconcelos, as despesas com a execução desta lei correrão por conta das dotações próprias do orçamento.</w:t>
      </w:r>
    </w:p>
    <w:p w:rsidR="005963AF" w:rsidRPr="00ED6CB0" w:rsidRDefault="005963AF" w:rsidP="00EB5C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21891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35404A" w:rsidRPr="00ED6CB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F417A">
        <w:rPr>
          <w:rFonts w:ascii="Arial" w:hAnsi="Arial" w:cs="Arial"/>
          <w:sz w:val="20"/>
          <w:szCs w:val="20"/>
        </w:rPr>
        <w:t>1</w:t>
      </w:r>
      <w:r w:rsidR="008B1526">
        <w:rPr>
          <w:rFonts w:ascii="Arial" w:hAnsi="Arial" w:cs="Arial"/>
          <w:sz w:val="20"/>
          <w:szCs w:val="20"/>
        </w:rPr>
        <w:t>7</w:t>
      </w:r>
      <w:r w:rsidR="008F417A">
        <w:rPr>
          <w:rFonts w:ascii="Arial" w:hAnsi="Arial" w:cs="Arial"/>
          <w:sz w:val="20"/>
          <w:szCs w:val="20"/>
        </w:rPr>
        <w:t xml:space="preserve"> de fevereiro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lastRenderedPageBreak/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DD5" w:rsidRDefault="00687DD5" w:rsidP="009243B3">
      <w:pPr>
        <w:spacing w:after="0" w:line="240" w:lineRule="auto"/>
      </w:pPr>
      <w:r>
        <w:separator/>
      </w:r>
    </w:p>
  </w:endnote>
  <w:endnote w:type="continuationSeparator" w:id="0">
    <w:p w:rsidR="00687DD5" w:rsidRDefault="00687D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DD5" w:rsidRDefault="00687DD5" w:rsidP="009243B3">
      <w:pPr>
        <w:spacing w:after="0" w:line="240" w:lineRule="auto"/>
      </w:pPr>
      <w:r>
        <w:separator/>
      </w:r>
    </w:p>
  </w:footnote>
  <w:footnote w:type="continuationSeparator" w:id="0">
    <w:p w:rsidR="00687DD5" w:rsidRDefault="00687D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281"/>
    <w:rsid w:val="00015C4A"/>
    <w:rsid w:val="00127A68"/>
    <w:rsid w:val="00144C6C"/>
    <w:rsid w:val="0018709A"/>
    <w:rsid w:val="001C54A6"/>
    <w:rsid w:val="001D7561"/>
    <w:rsid w:val="00234606"/>
    <w:rsid w:val="00285F07"/>
    <w:rsid w:val="00287525"/>
    <w:rsid w:val="00300FD1"/>
    <w:rsid w:val="0035404A"/>
    <w:rsid w:val="00380C8E"/>
    <w:rsid w:val="003E0544"/>
    <w:rsid w:val="00476C13"/>
    <w:rsid w:val="004A2F99"/>
    <w:rsid w:val="004E3FDB"/>
    <w:rsid w:val="004F21F2"/>
    <w:rsid w:val="0052746A"/>
    <w:rsid w:val="005963AF"/>
    <w:rsid w:val="00604FB9"/>
    <w:rsid w:val="00627575"/>
    <w:rsid w:val="00687DD5"/>
    <w:rsid w:val="007072A0"/>
    <w:rsid w:val="00743E5F"/>
    <w:rsid w:val="007E6AC9"/>
    <w:rsid w:val="0082420A"/>
    <w:rsid w:val="0087379D"/>
    <w:rsid w:val="008B1526"/>
    <w:rsid w:val="008C7623"/>
    <w:rsid w:val="008F417A"/>
    <w:rsid w:val="009243B3"/>
    <w:rsid w:val="0096261F"/>
    <w:rsid w:val="00966A00"/>
    <w:rsid w:val="00996314"/>
    <w:rsid w:val="009A1D54"/>
    <w:rsid w:val="00AA3B27"/>
    <w:rsid w:val="00AD1C95"/>
    <w:rsid w:val="00AF2557"/>
    <w:rsid w:val="00B042A0"/>
    <w:rsid w:val="00BD073A"/>
    <w:rsid w:val="00BE504E"/>
    <w:rsid w:val="00C14555"/>
    <w:rsid w:val="00D155C8"/>
    <w:rsid w:val="00D7651E"/>
    <w:rsid w:val="00DC22C1"/>
    <w:rsid w:val="00EB5C8F"/>
    <w:rsid w:val="00ED6CB0"/>
    <w:rsid w:val="00EF4A90"/>
    <w:rsid w:val="00F2061E"/>
    <w:rsid w:val="00F21891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807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5</cp:revision>
  <dcterms:created xsi:type="dcterms:W3CDTF">2019-03-29T18:21:00Z</dcterms:created>
  <dcterms:modified xsi:type="dcterms:W3CDTF">2019-03-29T18:44:00Z</dcterms:modified>
</cp:coreProperties>
</file>