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EF6408">
        <w:rPr>
          <w:rFonts w:ascii="Arial" w:hAnsi="Arial" w:cs="Arial"/>
          <w:b/>
          <w:sz w:val="20"/>
          <w:szCs w:val="20"/>
        </w:rPr>
        <w:t>4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51889">
        <w:rPr>
          <w:rFonts w:ascii="Arial" w:hAnsi="Arial" w:cs="Arial"/>
          <w:b/>
          <w:sz w:val="20"/>
          <w:szCs w:val="20"/>
        </w:rPr>
        <w:t>11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0105E8">
        <w:rPr>
          <w:rFonts w:ascii="Arial" w:hAnsi="Arial" w:cs="Arial"/>
          <w:b/>
          <w:sz w:val="20"/>
          <w:szCs w:val="20"/>
        </w:rPr>
        <w:t>SETEMBRO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105E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</w:t>
      </w:r>
      <w:r w:rsidR="00BF1080">
        <w:rPr>
          <w:rFonts w:ascii="Arial" w:hAnsi="Arial" w:cs="Arial"/>
          <w:sz w:val="20"/>
          <w:szCs w:val="20"/>
        </w:rPr>
        <w:t>Municipal a celebrar com o Tribunal de Justiça do estado de São Paulo, convênio para a instalação e funcionamento do Juizado Especial Cível e Criminal de Ferraz de Vasconcelos, bem como do Centro Judiciário de Solução de Conflitos e Cidadania - CENTRO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B27">
        <w:rPr>
          <w:rFonts w:ascii="Arial" w:hAnsi="Arial" w:cs="Arial"/>
          <w:b/>
          <w:sz w:val="20"/>
          <w:szCs w:val="20"/>
        </w:rPr>
        <w:t>Art.</w:t>
      </w:r>
      <w:r w:rsidR="001D7561" w:rsidRPr="00177B27">
        <w:rPr>
          <w:rFonts w:ascii="Arial" w:hAnsi="Arial" w:cs="Arial"/>
          <w:b/>
          <w:sz w:val="20"/>
          <w:szCs w:val="20"/>
        </w:rPr>
        <w:t xml:space="preserve"> </w:t>
      </w:r>
      <w:r w:rsidR="00B316AF" w:rsidRPr="00177B27">
        <w:rPr>
          <w:rFonts w:ascii="Arial" w:hAnsi="Arial" w:cs="Arial"/>
          <w:b/>
          <w:sz w:val="20"/>
          <w:szCs w:val="20"/>
        </w:rPr>
        <w:t xml:space="preserve">1º </w:t>
      </w:r>
      <w:r w:rsidR="000105E8">
        <w:rPr>
          <w:rFonts w:ascii="Arial" w:hAnsi="Arial" w:cs="Arial"/>
          <w:sz w:val="20"/>
          <w:szCs w:val="20"/>
        </w:rPr>
        <w:t xml:space="preserve">Fica </w:t>
      </w:r>
      <w:r w:rsidR="00BF1080">
        <w:rPr>
          <w:rFonts w:ascii="Arial" w:hAnsi="Arial" w:cs="Arial"/>
          <w:sz w:val="20"/>
          <w:szCs w:val="20"/>
        </w:rPr>
        <w:t xml:space="preserve">autorizado </w:t>
      </w:r>
      <w:r w:rsidR="000105E8">
        <w:rPr>
          <w:rFonts w:ascii="Arial" w:hAnsi="Arial" w:cs="Arial"/>
          <w:sz w:val="20"/>
          <w:szCs w:val="20"/>
        </w:rPr>
        <w:t xml:space="preserve">o </w:t>
      </w:r>
      <w:r w:rsidR="000105E8">
        <w:rPr>
          <w:rFonts w:ascii="Arial" w:hAnsi="Arial" w:cs="Arial"/>
          <w:sz w:val="20"/>
          <w:szCs w:val="20"/>
        </w:rPr>
        <w:t>Poder Executivo</w:t>
      </w:r>
      <w:r w:rsidR="000105E8">
        <w:rPr>
          <w:rFonts w:ascii="Arial" w:hAnsi="Arial" w:cs="Arial"/>
          <w:sz w:val="20"/>
          <w:szCs w:val="20"/>
        </w:rPr>
        <w:t xml:space="preserve"> </w:t>
      </w:r>
      <w:r w:rsidR="00BF1080">
        <w:rPr>
          <w:rFonts w:ascii="Arial" w:hAnsi="Arial" w:cs="Arial"/>
          <w:sz w:val="20"/>
          <w:szCs w:val="20"/>
        </w:rPr>
        <w:t>Municipal a celebrar com o Tribunal de Justiça do Estado de São Paulo, convênio visando a instalação e funcionamento do Juizado Especial Cível e Criminal, bem como do Centro Judiciário de Solução de Conflitos - “CENTRO”, NOS TERMOS DO Provimento nº 1.892/2011, do Conselho Superior da Magistratura e resolução nº 125, do Conselho Nacional de Justiça</w:t>
      </w:r>
      <w:r w:rsidR="000105E8">
        <w:rPr>
          <w:rFonts w:ascii="Arial" w:hAnsi="Arial" w:cs="Arial"/>
          <w:sz w:val="20"/>
          <w:szCs w:val="20"/>
        </w:rPr>
        <w:t>.</w:t>
      </w:r>
    </w:p>
    <w:p w:rsidR="00251889" w:rsidRDefault="0025188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55A6E" w:rsidRPr="00BF1080" w:rsidRDefault="00251889" w:rsidP="00BF10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BF1080">
        <w:rPr>
          <w:rFonts w:ascii="Arial" w:hAnsi="Arial" w:cs="Arial"/>
          <w:b/>
          <w:sz w:val="20"/>
          <w:szCs w:val="20"/>
        </w:rPr>
        <w:t xml:space="preserve">2º </w:t>
      </w:r>
      <w:r w:rsidR="00BF1080" w:rsidRPr="00BF1080">
        <w:rPr>
          <w:rFonts w:ascii="Arial" w:hAnsi="Arial" w:cs="Arial"/>
          <w:sz w:val="20"/>
          <w:szCs w:val="20"/>
        </w:rPr>
        <w:t>Todas as cláusulas e condições que irão reger o respectivo convênio</w:t>
      </w:r>
      <w:r w:rsidR="00BF1080">
        <w:rPr>
          <w:rFonts w:ascii="Arial" w:hAnsi="Arial" w:cs="Arial"/>
          <w:sz w:val="20"/>
          <w:szCs w:val="20"/>
        </w:rPr>
        <w:t xml:space="preserve"> são as constantes da minuta anexa, a qual passa a fazer parte integrante e inseparável desta Lei.</w:t>
      </w:r>
    </w:p>
    <w:p w:rsidR="00355A6E" w:rsidRDefault="00355A6E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BF1080">
        <w:rPr>
          <w:rFonts w:ascii="Arial" w:hAnsi="Arial" w:cs="Arial"/>
          <w:b/>
          <w:sz w:val="20"/>
          <w:szCs w:val="20"/>
        </w:rPr>
        <w:t>3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BF1080">
        <w:rPr>
          <w:rFonts w:ascii="Arial" w:hAnsi="Arial" w:cs="Arial"/>
          <w:sz w:val="20"/>
          <w:szCs w:val="20"/>
        </w:rPr>
        <w:t>, revogadas as disposições em contrário</w:t>
      </w:r>
      <w:r w:rsidR="00355A6E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355A6E">
        <w:rPr>
          <w:rFonts w:ascii="Arial" w:hAnsi="Arial" w:cs="Arial"/>
          <w:sz w:val="20"/>
          <w:szCs w:val="20"/>
        </w:rPr>
        <w:t>11</w:t>
      </w:r>
      <w:r w:rsidR="000105E8">
        <w:rPr>
          <w:rFonts w:ascii="Arial" w:hAnsi="Arial" w:cs="Arial"/>
          <w:sz w:val="20"/>
          <w:szCs w:val="20"/>
        </w:rPr>
        <w:t xml:space="preserve"> de setembro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 xml:space="preserve">FILLÓ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8E5" w:rsidRDefault="005068E5" w:rsidP="009243B3">
      <w:pPr>
        <w:spacing w:after="0" w:line="240" w:lineRule="auto"/>
      </w:pPr>
      <w:r>
        <w:separator/>
      </w:r>
    </w:p>
  </w:endnote>
  <w:endnote w:type="continuationSeparator" w:id="0">
    <w:p w:rsidR="005068E5" w:rsidRDefault="005068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8E5" w:rsidRDefault="005068E5" w:rsidP="009243B3">
      <w:pPr>
        <w:spacing w:after="0" w:line="240" w:lineRule="auto"/>
      </w:pPr>
      <w:r>
        <w:separator/>
      </w:r>
    </w:p>
  </w:footnote>
  <w:footnote w:type="continuationSeparator" w:id="0">
    <w:p w:rsidR="005068E5" w:rsidRDefault="005068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55B67"/>
    <w:rsid w:val="0006045E"/>
    <w:rsid w:val="00084F5F"/>
    <w:rsid w:val="000936A3"/>
    <w:rsid w:val="000B0055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5A6E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67FC"/>
    <w:rsid w:val="005043BB"/>
    <w:rsid w:val="005068E5"/>
    <w:rsid w:val="00520D1A"/>
    <w:rsid w:val="0052746A"/>
    <w:rsid w:val="00535C1F"/>
    <w:rsid w:val="005471F9"/>
    <w:rsid w:val="0055004A"/>
    <w:rsid w:val="0056677C"/>
    <w:rsid w:val="005963AF"/>
    <w:rsid w:val="005A50F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BF1080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E2574"/>
    <w:rsid w:val="00EF4A90"/>
    <w:rsid w:val="00EF57EC"/>
    <w:rsid w:val="00EF6408"/>
    <w:rsid w:val="00EF7B7D"/>
    <w:rsid w:val="00F2061E"/>
    <w:rsid w:val="00F228BB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DC84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2019-03-31T01:47:00Z</dcterms:created>
  <dcterms:modified xsi:type="dcterms:W3CDTF">2019-03-31T01:58:00Z</dcterms:modified>
</cp:coreProperties>
</file>