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3.3</w:t>
      </w:r>
      <w:r w:rsidR="00621A33">
        <w:rPr>
          <w:rFonts w:ascii="Arial" w:hAnsi="Arial" w:cs="Arial"/>
          <w:b/>
          <w:sz w:val="20"/>
          <w:szCs w:val="20"/>
        </w:rPr>
        <w:t>0</w:t>
      </w:r>
      <w:r w:rsidR="0030269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2694">
        <w:rPr>
          <w:rFonts w:ascii="Arial" w:hAnsi="Arial" w:cs="Arial"/>
          <w:b/>
          <w:sz w:val="20"/>
          <w:szCs w:val="20"/>
        </w:rPr>
        <w:t>24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</w:t>
      </w:r>
      <w:r w:rsidR="00621A33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26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anual às remunerações dos servidores públicos pertencentes ao quadro de pessoal da Câmara Municipal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136C" w:rsidRDefault="00127A68" w:rsidP="00302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02694">
        <w:rPr>
          <w:rFonts w:ascii="Arial" w:hAnsi="Arial" w:cs="Arial"/>
          <w:sz w:val="20"/>
          <w:szCs w:val="20"/>
        </w:rPr>
        <w:t>Fica concedida a revisão geral anual, sem distinção de índice, às remunerações dos servidores públicos pertencentes ao quadro de pessoal da Câmara Municipal de Ferraz de Vasconcelos, bem como aos proventos da inatividade e às pensões, nos termos do artigo 37, X, da Constituição Federal.</w:t>
      </w:r>
    </w:p>
    <w:p w:rsidR="00866D06" w:rsidRDefault="00866D0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856" w:rsidRDefault="00866D06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D0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2694">
        <w:rPr>
          <w:rFonts w:ascii="Arial" w:hAnsi="Arial" w:cs="Arial"/>
          <w:sz w:val="20"/>
          <w:szCs w:val="20"/>
        </w:rPr>
        <w:t>O índice da revisão geral anual de que trata o artigo 1º desta Lei será de 3,99% (três inteiros e noventa e nove</w:t>
      </w:r>
      <w:r w:rsidR="00FB4AC5">
        <w:rPr>
          <w:rFonts w:ascii="Arial" w:hAnsi="Arial" w:cs="Arial"/>
          <w:sz w:val="20"/>
          <w:szCs w:val="20"/>
        </w:rPr>
        <w:t xml:space="preserve"> centésimos percentuais)</w:t>
      </w:r>
      <w:r w:rsidR="00FB50E5">
        <w:rPr>
          <w:rFonts w:ascii="Arial" w:hAnsi="Arial" w:cs="Arial"/>
          <w:sz w:val="20"/>
          <w:szCs w:val="20"/>
        </w:rPr>
        <w:t>.</w:t>
      </w: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43FE" w:rsidRDefault="00263856" w:rsidP="00401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85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4AC5">
        <w:rPr>
          <w:rFonts w:ascii="Arial" w:hAnsi="Arial" w:cs="Arial"/>
          <w:sz w:val="20"/>
          <w:szCs w:val="20"/>
        </w:rPr>
        <w:t xml:space="preserve">As despesas decorrentes com a execução da presente Lei correrão </w:t>
      </w:r>
      <w:r w:rsidR="0040143E">
        <w:rPr>
          <w:rFonts w:ascii="Arial" w:hAnsi="Arial" w:cs="Arial"/>
          <w:sz w:val="20"/>
          <w:szCs w:val="20"/>
        </w:rPr>
        <w:t>a</w:t>
      </w:r>
      <w:r w:rsidR="00FB4AC5">
        <w:rPr>
          <w:rFonts w:ascii="Arial" w:hAnsi="Arial" w:cs="Arial"/>
          <w:sz w:val="20"/>
          <w:szCs w:val="20"/>
        </w:rPr>
        <w:t xml:space="preserve"> contar das dotações </w:t>
      </w:r>
      <w:r w:rsidR="0040143E">
        <w:rPr>
          <w:rFonts w:ascii="Arial" w:hAnsi="Arial" w:cs="Arial"/>
          <w:sz w:val="20"/>
          <w:szCs w:val="20"/>
        </w:rPr>
        <w:t>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40143E" w:rsidRPr="0040143E" w:rsidRDefault="0040143E" w:rsidP="00401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0143E">
        <w:rPr>
          <w:rFonts w:ascii="Arial" w:hAnsi="Arial" w:cs="Arial"/>
          <w:b/>
          <w:sz w:val="20"/>
          <w:szCs w:val="20"/>
        </w:rPr>
        <w:t>4º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</w:t>
      </w:r>
      <w:r w:rsidR="0040143E">
        <w:rPr>
          <w:rFonts w:ascii="Arial" w:hAnsi="Arial" w:cs="Arial"/>
          <w:sz w:val="20"/>
          <w:szCs w:val="20"/>
        </w:rPr>
        <w:t xml:space="preserve"> e seus efeitos retroagirão a 1º de maio de 2017</w:t>
      </w:r>
      <w:r w:rsidR="0035404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40143E">
        <w:rPr>
          <w:rFonts w:ascii="Arial" w:hAnsi="Arial" w:cs="Arial"/>
          <w:sz w:val="20"/>
          <w:szCs w:val="20"/>
        </w:rPr>
        <w:t>24 de maio</w:t>
      </w:r>
      <w:r w:rsidR="00621A33">
        <w:rPr>
          <w:rFonts w:ascii="Arial" w:hAnsi="Arial" w:cs="Arial"/>
          <w:sz w:val="20"/>
          <w:szCs w:val="20"/>
        </w:rPr>
        <w:t xml:space="preserve"> de 2017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62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F943FE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Governo</w:t>
      </w: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SILVANA FRNCINETE DA SILVA</w:t>
      </w: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Fazenda</w:t>
      </w: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DE ALBUQUERQUE GRANDMAISON</w:t>
      </w: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 Jurídicos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621A33">
        <w:rPr>
          <w:rFonts w:ascii="Arial" w:hAnsi="Arial" w:cs="Arial"/>
          <w:sz w:val="20"/>
          <w:szCs w:val="20"/>
        </w:rPr>
        <w:t>na Secretaria Municipal</w:t>
      </w:r>
      <w:r>
        <w:rPr>
          <w:rFonts w:ascii="Arial" w:hAnsi="Arial" w:cs="Arial"/>
          <w:sz w:val="20"/>
          <w:szCs w:val="20"/>
        </w:rPr>
        <w:t xml:space="preserve"> de Administração</w:t>
      </w:r>
      <w:r w:rsidR="0082420A"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Departamento</w:t>
      </w:r>
      <w:r w:rsidR="0082420A">
        <w:rPr>
          <w:rFonts w:ascii="Arial" w:hAnsi="Arial" w:cs="Arial"/>
          <w:sz w:val="20"/>
          <w:szCs w:val="20"/>
        </w:rPr>
        <w:t xml:space="preserve"> de Administração </w:t>
      </w:r>
      <w:r w:rsidR="00621A33">
        <w:rPr>
          <w:rFonts w:ascii="Arial" w:hAnsi="Arial" w:cs="Arial"/>
          <w:sz w:val="20"/>
          <w:szCs w:val="20"/>
        </w:rPr>
        <w:t>- Divisão de expediente e Documentação e Publicada no Quadro de Editais do Paço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144" w:rsidRDefault="00FF2144" w:rsidP="009243B3">
      <w:pPr>
        <w:spacing w:after="0" w:line="240" w:lineRule="auto"/>
      </w:pPr>
      <w:r>
        <w:separator/>
      </w:r>
    </w:p>
  </w:endnote>
  <w:endnote w:type="continuationSeparator" w:id="0">
    <w:p w:rsidR="00FF2144" w:rsidRDefault="00FF21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144" w:rsidRDefault="00FF2144" w:rsidP="009243B3">
      <w:pPr>
        <w:spacing w:after="0" w:line="240" w:lineRule="auto"/>
      </w:pPr>
      <w:r>
        <w:separator/>
      </w:r>
    </w:p>
  </w:footnote>
  <w:footnote w:type="continuationSeparator" w:id="0">
    <w:p w:rsidR="00FF2144" w:rsidRDefault="00FF21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52863"/>
    <w:rsid w:val="00067E2D"/>
    <w:rsid w:val="00127A68"/>
    <w:rsid w:val="001B2B60"/>
    <w:rsid w:val="001D7561"/>
    <w:rsid w:val="001F522B"/>
    <w:rsid w:val="00263856"/>
    <w:rsid w:val="00285F07"/>
    <w:rsid w:val="00300FD1"/>
    <w:rsid w:val="00302694"/>
    <w:rsid w:val="0035404A"/>
    <w:rsid w:val="0040143E"/>
    <w:rsid w:val="00423CAA"/>
    <w:rsid w:val="0044136C"/>
    <w:rsid w:val="00621A33"/>
    <w:rsid w:val="00744665"/>
    <w:rsid w:val="00817FE0"/>
    <w:rsid w:val="0082420A"/>
    <w:rsid w:val="00866D06"/>
    <w:rsid w:val="008C7623"/>
    <w:rsid w:val="009243B3"/>
    <w:rsid w:val="00962386"/>
    <w:rsid w:val="009E63D3"/>
    <w:rsid w:val="00A06D91"/>
    <w:rsid w:val="00AD1C95"/>
    <w:rsid w:val="00B248FD"/>
    <w:rsid w:val="00B43CA5"/>
    <w:rsid w:val="00B676E2"/>
    <w:rsid w:val="00C344E7"/>
    <w:rsid w:val="00D155C8"/>
    <w:rsid w:val="00D7651E"/>
    <w:rsid w:val="00DC22C1"/>
    <w:rsid w:val="00F77792"/>
    <w:rsid w:val="00F911DE"/>
    <w:rsid w:val="00F943FE"/>
    <w:rsid w:val="00FB4AC5"/>
    <w:rsid w:val="00FB50E5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4</cp:revision>
  <dcterms:created xsi:type="dcterms:W3CDTF">2019-02-28T09:53:00Z</dcterms:created>
  <dcterms:modified xsi:type="dcterms:W3CDTF">2019-02-28T10:24:00Z</dcterms:modified>
</cp:coreProperties>
</file>