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BC8" w:rsidRDefault="00AB2598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LEI Nº 3.324, DE 15 DE DEZEMBRO DE 2017</w:t>
      </w:r>
    </w:p>
    <w:p w:rsidR="00677BC8" w:rsidRDefault="00677BC8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677BC8" w:rsidRDefault="00AB2598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contratação de artistas, grupos, bandas, músicos e afins, locais, para apresentação e/ou exposição em shows, exposições, eventos artísticos, culturais, musicais e similares, que recebem subvenções sociais, ou financeiras, ou auxílio financeiro do Poder Público Municipal, ou através dele, e dá outras providências.</w:t>
      </w:r>
    </w:p>
    <w:p w:rsidR="00677BC8" w:rsidRDefault="00677BC8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0"/>
        </w:rPr>
      </w:pPr>
    </w:p>
    <w:p w:rsidR="00677BC8" w:rsidRDefault="00AB2598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O PREFEITO DA CIDADE DE FERRAZ DE VASCONCELOS, NO USO DE ATRIBUIÇÕES QUE LHE SÃO CONFERIDAS POR LEI,</w:t>
      </w:r>
    </w:p>
    <w:p w:rsidR="00677BC8" w:rsidRDefault="00677BC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77BC8" w:rsidRDefault="00AB259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FAÇO SABER, QUE A CÂMARA MUNICIPAL DECRETA E EU PROMULGO A SEGUINTE LEI:</w:t>
      </w:r>
    </w:p>
    <w:p w:rsidR="00677BC8" w:rsidRDefault="00677BC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677BC8" w:rsidRDefault="00677BC8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677BC8" w:rsidRDefault="00AB259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Pr="0023649C">
        <w:rPr>
          <w:rFonts w:ascii="Arial" w:eastAsia="Arial" w:hAnsi="Arial" w:cs="Arial"/>
          <w:sz w:val="20"/>
        </w:rPr>
        <w:t xml:space="preserve"> Esta </w:t>
      </w:r>
      <w:r>
        <w:rPr>
          <w:rFonts w:ascii="Arial" w:eastAsia="Arial" w:hAnsi="Arial" w:cs="Arial"/>
          <w:sz w:val="20"/>
        </w:rPr>
        <w:t>Lei estabelece critérios para contratação de artistas, grupos, bandas, músicos e afins, locais, para apresentação e/ou exposição em shows, exposições, eventos artísticos, culturais, musicais e similares, que recebem subvenções sociais, ou financeiras, ou auxílio financeiro do Poder Público Municipal, ou através dele, para sua realização.</w:t>
      </w:r>
    </w:p>
    <w:p w:rsidR="00677BC8" w:rsidRDefault="00677BC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677BC8" w:rsidRDefault="00AB259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Parágrafo único. </w:t>
      </w:r>
      <w:r>
        <w:rPr>
          <w:rFonts w:ascii="Arial" w:eastAsia="Arial" w:hAnsi="Arial" w:cs="Arial"/>
          <w:sz w:val="20"/>
        </w:rPr>
        <w:t>O disposto nesta lei não se aplicará aos eventos, exposições, shows e similares, que não recebem recursos financeiro do Poder Público Municipal ou através dele para sua realização.</w:t>
      </w:r>
    </w:p>
    <w:p w:rsidR="00677BC8" w:rsidRDefault="00677BC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677BC8" w:rsidRDefault="00AB259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A empresa, associação, entidade, organização de evento, ou similar, que receber subvenção social ou financeira, ou auxílio financeiro do Poder Público Municipal ou através dele, para realização de shows, exposições, eventos artísticos, culturais, musicais e similares, deverá obrigatoriamente destinar no mínimo 20% (vinte por cento) dos valores efetivamente gastos com a contratação de artistas, para a contratação de artistas locais para apresentação e/ou exposição do mesmo evento.</w:t>
      </w:r>
    </w:p>
    <w:p w:rsidR="00677BC8" w:rsidRDefault="00677BC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677BC8" w:rsidRDefault="00AB259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§ 1º </w:t>
      </w:r>
      <w:r>
        <w:rPr>
          <w:rFonts w:ascii="Arial" w:eastAsia="Arial" w:hAnsi="Arial" w:cs="Arial"/>
          <w:sz w:val="20"/>
        </w:rPr>
        <w:t xml:space="preserve">O recurso público de que trata esta Lei será liberado somente após a efetiva comprovação da realização do contrato prévio com artista local, devidamente legalizado, nos termos do </w:t>
      </w:r>
      <w:r>
        <w:rPr>
          <w:rFonts w:ascii="Arial" w:eastAsia="Arial" w:hAnsi="Arial" w:cs="Arial"/>
          <w:i/>
          <w:sz w:val="20"/>
        </w:rPr>
        <w:t>caput</w:t>
      </w:r>
      <w:r>
        <w:rPr>
          <w:rFonts w:ascii="Arial" w:eastAsia="Arial" w:hAnsi="Arial" w:cs="Arial"/>
          <w:sz w:val="20"/>
        </w:rPr>
        <w:t xml:space="preserve"> deste artigo.</w:t>
      </w:r>
    </w:p>
    <w:p w:rsidR="00677BC8" w:rsidRDefault="00677BC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677BC8" w:rsidRDefault="00AB259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§ 2º </w:t>
      </w:r>
      <w:r>
        <w:rPr>
          <w:rFonts w:ascii="Arial" w:eastAsia="Arial" w:hAnsi="Arial" w:cs="Arial"/>
          <w:sz w:val="20"/>
        </w:rPr>
        <w:t>Entende-se como artigo local, para os fins desta Lei, os grupos, artistas, bandas, músicos e afins, sediados no município de Ferraz de Vasconcelos, independente da nacionalidade ou naturalidade dos artistas.</w:t>
      </w:r>
    </w:p>
    <w:p w:rsidR="00677BC8" w:rsidRDefault="00677BC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677BC8" w:rsidRDefault="00AB259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§ 3º </w:t>
      </w:r>
      <w:r>
        <w:rPr>
          <w:rFonts w:ascii="Arial" w:eastAsia="Arial" w:hAnsi="Arial" w:cs="Arial"/>
          <w:sz w:val="20"/>
        </w:rPr>
        <w:t>Todo artista local deverá estar totalmente legalizado perante aos órgãos competentes para ser contratado.</w:t>
      </w:r>
    </w:p>
    <w:p w:rsidR="00677BC8" w:rsidRDefault="00677BC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677BC8" w:rsidRDefault="00AB259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§ 4º </w:t>
      </w:r>
      <w:r>
        <w:rPr>
          <w:rFonts w:ascii="Arial" w:eastAsia="Arial" w:hAnsi="Arial" w:cs="Arial"/>
          <w:sz w:val="20"/>
        </w:rPr>
        <w:t xml:space="preserve">O Poder Executivo, por meio da Secretaria ou Órgão competente, manterá cadastro atualizado dos artistas, grupos, bandas, músicos e afins locais, visando garantir a fiscalização da manutenção de tal qualidade, para fins de adequada aplicação do percentual de recursos previsto do </w:t>
      </w:r>
      <w:r w:rsidRPr="00AB2598">
        <w:rPr>
          <w:rFonts w:ascii="Arial" w:eastAsia="Arial" w:hAnsi="Arial" w:cs="Arial"/>
          <w:sz w:val="20"/>
        </w:rPr>
        <w:t>caput</w:t>
      </w:r>
      <w:r>
        <w:rPr>
          <w:rFonts w:ascii="Arial" w:eastAsia="Arial" w:hAnsi="Arial" w:cs="Arial"/>
          <w:sz w:val="20"/>
        </w:rPr>
        <w:t xml:space="preserve"> deste artigo.</w:t>
      </w:r>
    </w:p>
    <w:p w:rsidR="00677BC8" w:rsidRDefault="00677BC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677BC8" w:rsidRDefault="00AB2598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Para que a concessão do recurso público seja efetivada, é imprescindível que o organizador do evento, bem como o artista local estejam em dia com os tributos municipais e os regidos pela legislação Estadual e Federal.</w:t>
      </w:r>
    </w:p>
    <w:p w:rsidR="00677BC8" w:rsidRDefault="00677BC8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677BC8" w:rsidRDefault="00AB259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>
        <w:rPr>
          <w:rFonts w:ascii="Arial" w:eastAsia="Arial" w:hAnsi="Arial" w:cs="Arial"/>
          <w:sz w:val="20"/>
        </w:rPr>
        <w:t>A empresa, associação, entidade, organizador de evento.</w:t>
      </w:r>
    </w:p>
    <w:p w:rsidR="00677BC8" w:rsidRDefault="00677BC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</w:p>
    <w:p w:rsidR="00677BC8" w:rsidRDefault="00AB259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 xml:space="preserve">Parágrafo único. </w:t>
      </w:r>
      <w:r>
        <w:rPr>
          <w:rFonts w:ascii="Arial" w:eastAsia="Arial" w:hAnsi="Arial" w:cs="Arial"/>
          <w:sz w:val="20"/>
        </w:rPr>
        <w:t>Na falta de prestação de contas no prazo previsto, a instituição subvencionada ficará impossibilitada de receber qualquer subvenção oriunda do Tesouro Municipal ou através dele, pelo prazo de 120 (cento e vinte) dias.</w:t>
      </w:r>
    </w:p>
    <w:p w:rsidR="00677BC8" w:rsidRDefault="00677BC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677BC8" w:rsidRDefault="00AB259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5º </w:t>
      </w:r>
      <w:r>
        <w:rPr>
          <w:rFonts w:ascii="Arial" w:eastAsia="Arial" w:hAnsi="Arial" w:cs="Arial"/>
          <w:sz w:val="20"/>
        </w:rPr>
        <w:t>Caso não sejam cumpridas as exigências da presente Lei, e/ou havendo fraude, será o infrator impedido de receber novo recurso público, e havendo a participação de artista local, este não poderá ser contratado com utilização de recurso do Tesouro.</w:t>
      </w:r>
    </w:p>
    <w:p w:rsidR="00677BC8" w:rsidRDefault="00677BC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677BC8" w:rsidRDefault="00AB259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6º </w:t>
      </w:r>
      <w:r>
        <w:rPr>
          <w:rFonts w:ascii="Arial" w:eastAsia="Arial" w:hAnsi="Arial" w:cs="Arial"/>
          <w:sz w:val="20"/>
        </w:rPr>
        <w:t>O Executivo Municipal, no prazo de 60 (sessenta) dias, a contar da data da publicação desta Lei, encaminhará ao Poder Legislativo Projeto de Lei que crie, no âmbito de Ferraz de Vasconcelos, o Conselho Municipal da Cultura, com suas respectivas atribuições, dentre elas a de auxiliar e fiscalizar o Executivo na aplicação desta Lei.</w:t>
      </w:r>
    </w:p>
    <w:p w:rsidR="00677BC8" w:rsidRDefault="00677BC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677BC8" w:rsidRDefault="00AB259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7º </w:t>
      </w:r>
      <w:r>
        <w:rPr>
          <w:rFonts w:ascii="Arial" w:eastAsia="Arial" w:hAnsi="Arial" w:cs="Arial"/>
          <w:sz w:val="20"/>
        </w:rPr>
        <w:t>Esta Lei será regulamentada pelo Poder Executivo.</w:t>
      </w:r>
    </w:p>
    <w:p w:rsidR="00677BC8" w:rsidRDefault="00677BC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677BC8" w:rsidRDefault="00AB259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8º </w:t>
      </w:r>
      <w:r>
        <w:rPr>
          <w:rFonts w:ascii="Arial" w:eastAsia="Arial" w:hAnsi="Arial" w:cs="Arial"/>
          <w:sz w:val="20"/>
        </w:rPr>
        <w:t>Esta Lei entra em vigor 120 (cento e vinte) dias após sua publicação, revogadas as disposições em contrário.</w:t>
      </w:r>
    </w:p>
    <w:p w:rsidR="00677BC8" w:rsidRDefault="00677BC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677BC8" w:rsidRDefault="00677BC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677BC8" w:rsidRDefault="00AB259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Palácio da Uva Itália, 15 de dezembro de 2017.</w:t>
      </w:r>
    </w:p>
    <w:p w:rsidR="00677BC8" w:rsidRDefault="00677BC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677BC8" w:rsidRDefault="00677BC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677BC8" w:rsidRDefault="00AB259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JOSÉ CARLOS FERNANDES CHACON</w:t>
      </w:r>
    </w:p>
    <w:p w:rsidR="00677BC8" w:rsidRDefault="00AB259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677BC8" w:rsidRDefault="00677BC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77BC8" w:rsidRDefault="00677BC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77BC8" w:rsidRDefault="00AB259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Registrada no Departamento de Administração da Secretaria Municipal de Administração e publicada no Quadro de Avisos do Paço Municipal e no B.O.M. - Boletim Oficial Municipal.</w:t>
      </w:r>
    </w:p>
    <w:p w:rsidR="00677BC8" w:rsidRDefault="00677BC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677BC8" w:rsidRDefault="00677BC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677BC8" w:rsidRDefault="00AB259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DECIO MARTINS DIAS</w:t>
      </w:r>
    </w:p>
    <w:p w:rsidR="00677BC8" w:rsidRDefault="00AB259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677BC8" w:rsidRDefault="00677BC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77BC8" w:rsidRDefault="00677BC8">
      <w:pPr>
        <w:spacing w:after="0" w:line="240" w:lineRule="auto"/>
        <w:jc w:val="center"/>
        <w:rPr>
          <w:rFonts w:ascii="Arial" w:eastAsia="Arial" w:hAnsi="Arial" w:cs="Arial"/>
          <w:color w:val="FF0000"/>
          <w:sz w:val="20"/>
        </w:rPr>
      </w:pPr>
    </w:p>
    <w:p w:rsidR="00677BC8" w:rsidRDefault="00AB2598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sectPr w:rsidR="00677BC8" w:rsidSect="00AB2598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98" w:rsidRDefault="00AB2598" w:rsidP="00AB2598">
      <w:pPr>
        <w:spacing w:after="0" w:line="240" w:lineRule="auto"/>
      </w:pPr>
      <w:r>
        <w:separator/>
      </w:r>
    </w:p>
  </w:endnote>
  <w:endnote w:type="continuationSeparator" w:id="0">
    <w:p w:rsidR="00AB2598" w:rsidRDefault="00AB2598" w:rsidP="00AB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98" w:rsidRDefault="00AB2598" w:rsidP="00AB2598">
      <w:pPr>
        <w:spacing w:after="0" w:line="240" w:lineRule="auto"/>
      </w:pPr>
      <w:r>
        <w:separator/>
      </w:r>
    </w:p>
  </w:footnote>
  <w:footnote w:type="continuationSeparator" w:id="0">
    <w:p w:rsidR="00AB2598" w:rsidRDefault="00AB2598" w:rsidP="00AB2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98" w:rsidRDefault="00AB2598" w:rsidP="00AB2598">
    <w:pPr>
      <w:pStyle w:val="Cabealho"/>
      <w:jc w:val="center"/>
    </w:pPr>
    <w:r>
      <w:rPr>
        <w:noProof/>
      </w:rPr>
      <w:drawing>
        <wp:inline distT="0" distB="0" distL="0" distR="0" wp14:anchorId="6D082F00" wp14:editId="6E0004B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BC8"/>
    <w:rsid w:val="0023649C"/>
    <w:rsid w:val="00677BC8"/>
    <w:rsid w:val="00AB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66340-98FC-4B1F-A1FE-F225CE3C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2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2598"/>
  </w:style>
  <w:style w:type="paragraph" w:styleId="Rodap">
    <w:name w:val="footer"/>
    <w:basedOn w:val="Normal"/>
    <w:link w:val="RodapChar"/>
    <w:uiPriority w:val="99"/>
    <w:unhideWhenUsed/>
    <w:rsid w:val="00AB2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2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2019-05-13T14:43:00Z</dcterms:created>
  <dcterms:modified xsi:type="dcterms:W3CDTF">2019-05-13T16:18:00Z</dcterms:modified>
</cp:coreProperties>
</file>