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FA159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217">
        <w:rPr>
          <w:rFonts w:ascii="Arial" w:hAnsi="Arial" w:cs="Arial"/>
          <w:b/>
          <w:sz w:val="20"/>
          <w:szCs w:val="20"/>
        </w:rPr>
        <w:t>1</w:t>
      </w:r>
      <w:r w:rsidR="00FA159A">
        <w:rPr>
          <w:rFonts w:ascii="Arial" w:hAnsi="Arial" w:cs="Arial"/>
          <w:b/>
          <w:sz w:val="20"/>
          <w:szCs w:val="20"/>
        </w:rPr>
        <w:t>2</w:t>
      </w:r>
      <w:r w:rsidR="00EB053C">
        <w:rPr>
          <w:rFonts w:ascii="Arial" w:hAnsi="Arial" w:cs="Arial"/>
          <w:b/>
          <w:sz w:val="20"/>
          <w:szCs w:val="20"/>
        </w:rPr>
        <w:t xml:space="preserve"> DE </w:t>
      </w:r>
      <w:r w:rsidR="00FA159A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A15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revisão geral anual dos servidores da Câmara Municipal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3D5" w:rsidRDefault="00127A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A159A">
        <w:rPr>
          <w:rFonts w:ascii="Arial" w:hAnsi="Arial" w:cs="Arial"/>
          <w:sz w:val="20"/>
          <w:szCs w:val="20"/>
        </w:rPr>
        <w:t>Fica concedida revisão geral anual, sem distinção de índices, às remunerações dos servidores públicos</w:t>
      </w:r>
      <w:r w:rsidR="00F04F86">
        <w:rPr>
          <w:rFonts w:ascii="Arial" w:hAnsi="Arial" w:cs="Arial"/>
          <w:sz w:val="20"/>
          <w:szCs w:val="20"/>
        </w:rPr>
        <w:t xml:space="preserve"> pertencentes ao quadro de pessoal da Câmara Municipal de Ferraz de Vasconcelos, bem como aos proventos da inatividade e às pensões, nos termos do artigo 37, X, da Constituição Federal.</w:t>
      </w: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F8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índice da revisão geral anual de que trata o artigo 1º desta Lei será de </w:t>
      </w:r>
      <w:r w:rsidRPr="00FE1EA0">
        <w:rPr>
          <w:rFonts w:ascii="Arial" w:hAnsi="Arial" w:cs="Arial"/>
          <w:sz w:val="20"/>
          <w:szCs w:val="20"/>
        </w:rPr>
        <w:t>1,69% (um inteiro e sessenta e nove centésimos percentuais),</w:t>
      </w:r>
      <w:r>
        <w:rPr>
          <w:rFonts w:ascii="Arial" w:hAnsi="Arial" w:cs="Arial"/>
          <w:sz w:val="20"/>
          <w:szCs w:val="20"/>
        </w:rPr>
        <w:t xml:space="preserve"> correspondente ao INPC-IBGE acumulado nos últimos doze (12) meses.</w:t>
      </w: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F8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à conta de dotações próprias do orçamento vigente.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F04F86">
        <w:rPr>
          <w:rFonts w:ascii="Arial" w:hAnsi="Arial" w:cs="Arial"/>
          <w:b/>
          <w:sz w:val="20"/>
          <w:szCs w:val="20"/>
        </w:rPr>
        <w:t>4</w:t>
      </w:r>
      <w:r w:rsidR="00D545D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F04F86">
        <w:rPr>
          <w:rFonts w:ascii="Arial" w:hAnsi="Arial" w:cs="Arial"/>
          <w:sz w:val="20"/>
          <w:szCs w:val="20"/>
        </w:rPr>
        <w:t xml:space="preserve"> e seus efeitos retroativos a 1º de maio de 2018</w:t>
      </w:r>
      <w:r w:rsidR="00873439"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04F86">
        <w:rPr>
          <w:rFonts w:ascii="Arial" w:hAnsi="Arial" w:cs="Arial"/>
          <w:sz w:val="20"/>
          <w:szCs w:val="20"/>
        </w:rPr>
        <w:t>12 de junho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FC" w:rsidRDefault="003D3AFC" w:rsidP="009243B3">
      <w:pPr>
        <w:spacing w:after="0" w:line="240" w:lineRule="auto"/>
      </w:pPr>
      <w:r>
        <w:separator/>
      </w:r>
    </w:p>
  </w:endnote>
  <w:endnote w:type="continuationSeparator" w:id="0">
    <w:p w:rsidR="003D3AFC" w:rsidRDefault="003D3A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FC" w:rsidRDefault="003D3AFC" w:rsidP="009243B3">
      <w:pPr>
        <w:spacing w:after="0" w:line="240" w:lineRule="auto"/>
      </w:pPr>
      <w:r>
        <w:separator/>
      </w:r>
    </w:p>
  </w:footnote>
  <w:footnote w:type="continuationSeparator" w:id="0">
    <w:p w:rsidR="003D3AFC" w:rsidRDefault="003D3A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0D0932"/>
    <w:rsid w:val="00127A68"/>
    <w:rsid w:val="00143930"/>
    <w:rsid w:val="0018580B"/>
    <w:rsid w:val="001D7561"/>
    <w:rsid w:val="00201764"/>
    <w:rsid w:val="00215B7F"/>
    <w:rsid w:val="00271294"/>
    <w:rsid w:val="00285F07"/>
    <w:rsid w:val="002A067D"/>
    <w:rsid w:val="002B33C2"/>
    <w:rsid w:val="003038DA"/>
    <w:rsid w:val="0035404A"/>
    <w:rsid w:val="00357E63"/>
    <w:rsid w:val="00371C0E"/>
    <w:rsid w:val="003D3AFC"/>
    <w:rsid w:val="00431726"/>
    <w:rsid w:val="00473469"/>
    <w:rsid w:val="004933BB"/>
    <w:rsid w:val="005325B3"/>
    <w:rsid w:val="00560C4F"/>
    <w:rsid w:val="00592AE7"/>
    <w:rsid w:val="005A75F6"/>
    <w:rsid w:val="005E6B90"/>
    <w:rsid w:val="006050E9"/>
    <w:rsid w:val="0062670C"/>
    <w:rsid w:val="00640316"/>
    <w:rsid w:val="007323D5"/>
    <w:rsid w:val="007D4AB6"/>
    <w:rsid w:val="007D6292"/>
    <w:rsid w:val="0082420A"/>
    <w:rsid w:val="008470FF"/>
    <w:rsid w:val="00860F73"/>
    <w:rsid w:val="00870D25"/>
    <w:rsid w:val="00873439"/>
    <w:rsid w:val="008B4660"/>
    <w:rsid w:val="008C7623"/>
    <w:rsid w:val="008D67DC"/>
    <w:rsid w:val="00905448"/>
    <w:rsid w:val="009243B3"/>
    <w:rsid w:val="009B4EAD"/>
    <w:rsid w:val="009E2E0A"/>
    <w:rsid w:val="00AB41F7"/>
    <w:rsid w:val="00AC25A2"/>
    <w:rsid w:val="00AD1BE5"/>
    <w:rsid w:val="00AD1C95"/>
    <w:rsid w:val="00B87EB1"/>
    <w:rsid w:val="00B970DD"/>
    <w:rsid w:val="00CF01E9"/>
    <w:rsid w:val="00D06217"/>
    <w:rsid w:val="00D155C8"/>
    <w:rsid w:val="00D271BF"/>
    <w:rsid w:val="00D545D9"/>
    <w:rsid w:val="00D7651E"/>
    <w:rsid w:val="00D9465B"/>
    <w:rsid w:val="00DA2EB6"/>
    <w:rsid w:val="00DC22C1"/>
    <w:rsid w:val="00E34C6E"/>
    <w:rsid w:val="00EB053C"/>
    <w:rsid w:val="00EF74AF"/>
    <w:rsid w:val="00F04F86"/>
    <w:rsid w:val="00F6160E"/>
    <w:rsid w:val="00F943FE"/>
    <w:rsid w:val="00FA159A"/>
    <w:rsid w:val="00FB2F06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2019-02-26T22:26:00Z</dcterms:created>
  <dcterms:modified xsi:type="dcterms:W3CDTF">2019-05-10T20:48:00Z</dcterms:modified>
</cp:coreProperties>
</file>