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3.369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328E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 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6B0B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Obriga, no âmbito do Município de Ferraz de Vasconcelos, as agências bancárias a disponibilizarem, no mínimo, um caixa eletrônico adaptado para atendimento de pessoas em cadeira de rodas, e dá outras providências.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E9328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FERZA DE VASCONCELOS, NO USO DE SUAS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0B25" w:rsidRDefault="00127A68" w:rsidP="006B0B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B0B25">
        <w:rPr>
          <w:rFonts w:ascii="Arial" w:hAnsi="Arial" w:cs="Arial"/>
          <w:sz w:val="20"/>
          <w:szCs w:val="20"/>
        </w:rPr>
        <w:t>As agências bancarias, no âmbito do Município de Ferraz de Vasconcelos, ficam obrigadas a disponibilizar, no mínimo, um caixa eletrônico adaptado para atendimento de pessoa em cadeira de rodas.</w:t>
      </w:r>
    </w:p>
    <w:p w:rsidR="00F943FE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2B7C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A75A1">
        <w:rPr>
          <w:rFonts w:ascii="Arial" w:hAnsi="Arial" w:cs="Arial"/>
          <w:b/>
          <w:sz w:val="20"/>
          <w:szCs w:val="20"/>
        </w:rPr>
        <w:t>2</w:t>
      </w:r>
      <w:r w:rsidR="00112B7C">
        <w:rPr>
          <w:rFonts w:ascii="Arial" w:hAnsi="Arial" w:cs="Arial"/>
          <w:b/>
          <w:sz w:val="20"/>
          <w:szCs w:val="20"/>
        </w:rPr>
        <w:t xml:space="preserve">º </w:t>
      </w:r>
      <w:r w:rsidR="006B0B25">
        <w:rPr>
          <w:rFonts w:ascii="Arial" w:hAnsi="Arial" w:cs="Arial"/>
          <w:sz w:val="20"/>
          <w:szCs w:val="20"/>
        </w:rPr>
        <w:t>Ao caixas eletrônicos de que trata o artigo 1º devem ser instalados de acordo com as regras previstas nas normas ABNT NBR 15250:2005.</w:t>
      </w:r>
    </w:p>
    <w:p w:rsidR="00112B7C" w:rsidRPr="00112B7C" w:rsidRDefault="00112B7C" w:rsidP="006B0B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2B7C" w:rsidRDefault="00112B7C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B7C">
        <w:rPr>
          <w:rFonts w:ascii="Arial" w:hAnsi="Arial" w:cs="Arial"/>
          <w:b/>
          <w:sz w:val="20"/>
          <w:szCs w:val="20"/>
        </w:rPr>
        <w:t>Art. 3º</w:t>
      </w:r>
      <w:r w:rsidR="006B0B25">
        <w:rPr>
          <w:rFonts w:ascii="Arial" w:hAnsi="Arial" w:cs="Arial"/>
          <w:sz w:val="20"/>
          <w:szCs w:val="20"/>
        </w:rPr>
        <w:t xml:space="preserve"> Para atender ao que dispõe esta Lei, as agências bancárias terão um prazo de 120 (cento e vinte) dias, contados da data de sua publicação.</w:t>
      </w:r>
    </w:p>
    <w:p w:rsidR="006B0B25" w:rsidRDefault="006B0B25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B25" w:rsidRDefault="006B0B25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22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descumprimento desta Lei acarretará ás agências bancárias:</w:t>
      </w:r>
    </w:p>
    <w:p w:rsidR="006B0B25" w:rsidRDefault="006B0B25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0B25" w:rsidRDefault="006B0B25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22B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Advertência p</w:t>
      </w:r>
      <w:r w:rsidR="00C7422B">
        <w:rPr>
          <w:rFonts w:ascii="Arial" w:hAnsi="Arial" w:cs="Arial"/>
          <w:sz w:val="20"/>
          <w:szCs w:val="20"/>
        </w:rPr>
        <w:t>or escrito para regularização em 20 (vinte) dias úteis;</w:t>
      </w:r>
    </w:p>
    <w:p w:rsidR="00C7422B" w:rsidRDefault="00C7422B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22B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 no valor de 100 </w:t>
      </w:r>
      <w:proofErr w:type="spellStart"/>
      <w:r>
        <w:rPr>
          <w:rFonts w:ascii="Arial" w:hAnsi="Arial" w:cs="Arial"/>
          <w:sz w:val="20"/>
          <w:szCs w:val="20"/>
        </w:rPr>
        <w:t>UFMs</w:t>
      </w:r>
      <w:proofErr w:type="spellEnd"/>
      <w:r>
        <w:rPr>
          <w:rFonts w:ascii="Arial" w:hAnsi="Arial" w:cs="Arial"/>
          <w:sz w:val="20"/>
          <w:szCs w:val="20"/>
        </w:rPr>
        <w:t>, caso persista o descumprimento desta Lei após decorrido o prazo previsto no inciso anterior;</w:t>
      </w:r>
    </w:p>
    <w:p w:rsidR="00C7422B" w:rsidRDefault="00C7422B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22B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Após 90 (noventa) dias sem a regularização, multa no valor de 200 </w:t>
      </w:r>
      <w:proofErr w:type="spellStart"/>
      <w:r>
        <w:rPr>
          <w:rFonts w:ascii="Arial" w:hAnsi="Arial" w:cs="Arial"/>
          <w:sz w:val="20"/>
          <w:szCs w:val="20"/>
        </w:rPr>
        <w:t>UFMs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B0B25" w:rsidRPr="00112B7C" w:rsidRDefault="006B0B25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7422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22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Poder Executivo regulamentará a presente Lei, no que couber, no prazo de 90 (noventa) dias contados da data de sua publicação.</w:t>
      </w:r>
    </w:p>
    <w:p w:rsidR="00C7422B" w:rsidRDefault="00C7422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22B" w:rsidRDefault="00C7422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422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C7422B" w:rsidRDefault="00C7422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5A1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12B7C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23 de abril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publicação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052"/>
    <w:rsid w:val="00112B7C"/>
    <w:rsid w:val="00127A68"/>
    <w:rsid w:val="001A2491"/>
    <w:rsid w:val="001B35B8"/>
    <w:rsid w:val="001D7561"/>
    <w:rsid w:val="00285F07"/>
    <w:rsid w:val="0035404A"/>
    <w:rsid w:val="003D26DD"/>
    <w:rsid w:val="00581D0F"/>
    <w:rsid w:val="00612C37"/>
    <w:rsid w:val="006B0B25"/>
    <w:rsid w:val="0082420A"/>
    <w:rsid w:val="008358CA"/>
    <w:rsid w:val="008470FF"/>
    <w:rsid w:val="00860F73"/>
    <w:rsid w:val="008620D2"/>
    <w:rsid w:val="008933F9"/>
    <w:rsid w:val="008C7623"/>
    <w:rsid w:val="009243B3"/>
    <w:rsid w:val="00947F84"/>
    <w:rsid w:val="00960337"/>
    <w:rsid w:val="00A872DE"/>
    <w:rsid w:val="00AD1C95"/>
    <w:rsid w:val="00B861FD"/>
    <w:rsid w:val="00C55B82"/>
    <w:rsid w:val="00C62471"/>
    <w:rsid w:val="00C7422B"/>
    <w:rsid w:val="00CC72C8"/>
    <w:rsid w:val="00D155C8"/>
    <w:rsid w:val="00D7651E"/>
    <w:rsid w:val="00D94C94"/>
    <w:rsid w:val="00DA75A1"/>
    <w:rsid w:val="00DC22C1"/>
    <w:rsid w:val="00E9328E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2019-05-13T19:12:00Z</dcterms:created>
  <dcterms:modified xsi:type="dcterms:W3CDTF">2019-05-13T19:31:00Z</dcterms:modified>
</cp:coreProperties>
</file>