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0D51AF7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C96133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7456D1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9A2D70">
        <w:rPr>
          <w:rFonts w:ascii="Arial" w:hAnsi="Arial" w:cs="Arial"/>
          <w:b/>
          <w:sz w:val="20"/>
          <w:szCs w:val="20"/>
        </w:rPr>
        <w:t>AGOSTO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753B359F" w:rsidR="00BA5B41" w:rsidRDefault="00C961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sobre o valor de que trata a gratificação mensal concedida aos </w:t>
      </w:r>
      <w:r w:rsidR="00A533A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oliciais Militares no desempenho de funções – Pró-Labore que especifica,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09DD0A" w14:textId="65568D34" w:rsidR="001561E6" w:rsidRPr="00AB6D42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C211DF">
        <w:rPr>
          <w:rFonts w:ascii="Arial" w:hAnsi="Arial" w:cs="Arial"/>
          <w:sz w:val="20"/>
          <w:szCs w:val="20"/>
        </w:rPr>
        <w:t xml:space="preserve">O valor da gratificação mensal </w:t>
      </w:r>
      <w:r w:rsidR="006B4D5D">
        <w:rPr>
          <w:rFonts w:ascii="Arial" w:hAnsi="Arial" w:cs="Arial"/>
          <w:sz w:val="20"/>
          <w:szCs w:val="20"/>
        </w:rPr>
        <w:t>concedida aos Policiais Militares no desempenho de funções relativas à fiscalização e policiamento do trânsito de veículos nas vias públicas do Município, conforme disposição contida no § 2º, do art. 1º da Lei nº 2.741, de 29 de junho de 2006, com modificações produzidas pela Lei nº 2.879, de 22 de dezembro de 2008, passa a ser de R$ 550,00 (quinhentos e cinquenta reais), a partir de 1º de junho de 2022.</w:t>
      </w:r>
    </w:p>
    <w:p w14:paraId="4D63F32F" w14:textId="0E753941" w:rsidR="00387146" w:rsidRDefault="0038714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7D060A" w14:textId="4728995F" w:rsidR="00B002BE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5527D3">
        <w:rPr>
          <w:rFonts w:ascii="Arial" w:hAnsi="Arial" w:cs="Arial"/>
          <w:sz w:val="20"/>
          <w:szCs w:val="20"/>
        </w:rPr>
        <w:t xml:space="preserve">, </w:t>
      </w:r>
      <w:r w:rsidR="006B4D5D">
        <w:rPr>
          <w:rFonts w:ascii="Arial" w:hAnsi="Arial" w:cs="Arial"/>
          <w:sz w:val="20"/>
          <w:szCs w:val="20"/>
        </w:rPr>
        <w:t xml:space="preserve">retroagindo seus efeitos a partir de 1º de junho de 2022 e </w:t>
      </w:r>
      <w:r w:rsidR="005527D3">
        <w:rPr>
          <w:rFonts w:ascii="Arial" w:hAnsi="Arial" w:cs="Arial"/>
          <w:sz w:val="20"/>
          <w:szCs w:val="20"/>
        </w:rPr>
        <w:t>revoga</w:t>
      </w:r>
      <w:r w:rsidR="001561E6">
        <w:rPr>
          <w:rFonts w:ascii="Arial" w:hAnsi="Arial" w:cs="Arial"/>
          <w:sz w:val="20"/>
          <w:szCs w:val="20"/>
        </w:rPr>
        <w:t>ndo</w:t>
      </w:r>
      <w:r w:rsidR="005527D3">
        <w:rPr>
          <w:rFonts w:ascii="Arial" w:hAnsi="Arial" w:cs="Arial"/>
          <w:sz w:val="20"/>
          <w:szCs w:val="20"/>
        </w:rPr>
        <w:t xml:space="preserve"> </w:t>
      </w:r>
      <w:r w:rsidR="006B4D5D">
        <w:rPr>
          <w:rFonts w:ascii="Arial" w:hAnsi="Arial" w:cs="Arial"/>
          <w:sz w:val="20"/>
          <w:szCs w:val="20"/>
        </w:rPr>
        <w:t>em todos os termos a Lei nº 3.218, de 20 de agosto de 2014.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57931832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730D0">
        <w:rPr>
          <w:rFonts w:ascii="Arial" w:hAnsi="Arial" w:cs="Arial"/>
          <w:sz w:val="20"/>
          <w:szCs w:val="20"/>
        </w:rPr>
        <w:t>30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057B89">
        <w:rPr>
          <w:rFonts w:ascii="Arial" w:hAnsi="Arial" w:cs="Arial"/>
          <w:sz w:val="20"/>
          <w:szCs w:val="20"/>
        </w:rPr>
        <w:t>agosto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7722299E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595D29">
        <w:rPr>
          <w:rFonts w:ascii="Arial" w:hAnsi="Arial" w:cs="Arial"/>
          <w:sz w:val="20"/>
          <w:szCs w:val="20"/>
        </w:rPr>
        <w:t xml:space="preserve"> MATOS</w:t>
      </w:r>
    </w:p>
    <w:p w14:paraId="2DC36155" w14:textId="60CF75F4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6144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533A1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42FE5"/>
    <w:rsid w:val="00E449FE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56B92"/>
    <w:rsid w:val="00F62881"/>
    <w:rsid w:val="00F6344B"/>
    <w:rsid w:val="00F63F5E"/>
    <w:rsid w:val="00F822E4"/>
    <w:rsid w:val="00F86E8F"/>
    <w:rsid w:val="00F929A5"/>
    <w:rsid w:val="00F943FE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2022-09-15T13:30:00Z</dcterms:created>
  <dcterms:modified xsi:type="dcterms:W3CDTF">2022-09-15T13:51:00Z</dcterms:modified>
</cp:coreProperties>
</file>