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2CBAB32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7456D1">
        <w:rPr>
          <w:rFonts w:ascii="Arial" w:hAnsi="Arial" w:cs="Arial"/>
          <w:b/>
          <w:sz w:val="20"/>
          <w:szCs w:val="20"/>
        </w:rPr>
        <w:t>7</w:t>
      </w:r>
      <w:r w:rsidR="00F70E4C">
        <w:rPr>
          <w:rFonts w:ascii="Arial" w:hAnsi="Arial" w:cs="Arial"/>
          <w:b/>
          <w:sz w:val="20"/>
          <w:szCs w:val="20"/>
        </w:rPr>
        <w:t>5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F70E4C">
        <w:rPr>
          <w:rFonts w:ascii="Arial" w:hAnsi="Arial" w:cs="Arial"/>
          <w:b/>
          <w:sz w:val="20"/>
          <w:szCs w:val="20"/>
        </w:rPr>
        <w:t>6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F70E4C">
        <w:rPr>
          <w:rFonts w:ascii="Arial" w:hAnsi="Arial" w:cs="Arial"/>
          <w:b/>
          <w:sz w:val="20"/>
          <w:szCs w:val="20"/>
        </w:rPr>
        <w:t>SETEMBRO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CB1B065" w:rsidR="00BA5B41" w:rsidRDefault="00F70E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de Logomarca e o Slogan Oficiais do Município de Ferraz de Vasconcelos</w:t>
      </w:r>
      <w:r w:rsidR="00C96133">
        <w:rPr>
          <w:rFonts w:ascii="Arial" w:hAnsi="Arial" w:cs="Arial"/>
          <w:sz w:val="20"/>
          <w:szCs w:val="20"/>
        </w:rPr>
        <w:t>, e dá outras providências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E5F9D4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A530CA">
        <w:rPr>
          <w:rFonts w:ascii="Arial" w:hAnsi="Arial" w:cs="Arial"/>
          <w:sz w:val="20"/>
          <w:szCs w:val="20"/>
        </w:rPr>
        <w:t>e su</w:t>
      </w:r>
      <w:r w:rsidR="00C5745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09DD0A" w14:textId="23FDF41F" w:rsidR="001561E6" w:rsidRPr="00AB6D42" w:rsidRDefault="00CF5D9C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="00F70E4C">
        <w:rPr>
          <w:rFonts w:ascii="Arial" w:hAnsi="Arial" w:cs="Arial"/>
          <w:sz w:val="20"/>
          <w:szCs w:val="20"/>
        </w:rPr>
        <w:t>Fica instituída a Logomarca Oficial do Município, a figura do brasão de armas acompanhado do nome do Município e de seu Slogan oficial conforme anexo I desta Lei</w:t>
      </w:r>
      <w:r w:rsidR="006B4D5D">
        <w:rPr>
          <w:rFonts w:ascii="Arial" w:hAnsi="Arial" w:cs="Arial"/>
          <w:sz w:val="20"/>
          <w:szCs w:val="20"/>
        </w:rPr>
        <w:t>.</w:t>
      </w:r>
    </w:p>
    <w:p w14:paraId="4D63F32F" w14:textId="0E753941" w:rsidR="00387146" w:rsidRDefault="00387146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68B17F9" w14:textId="77777777" w:rsidR="00F70E4C" w:rsidRPr="00541DA8" w:rsidRDefault="00387146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F70E4C" w:rsidRPr="00541DA8">
        <w:rPr>
          <w:rFonts w:ascii="Arial" w:hAnsi="Arial" w:cs="Arial"/>
          <w:sz w:val="20"/>
          <w:szCs w:val="20"/>
        </w:rPr>
        <w:t>Fica instituída a frase “Cidade da Uva”, como Slogan Oficial do Município.</w:t>
      </w:r>
    </w:p>
    <w:p w14:paraId="3EB44FA2" w14:textId="77777777" w:rsidR="00F70E4C" w:rsidRDefault="00F70E4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5AF5B7" w14:textId="77777777" w:rsidR="00F70E4C" w:rsidRPr="00541DA8" w:rsidRDefault="00F70E4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541DA8">
        <w:rPr>
          <w:rFonts w:ascii="Arial" w:hAnsi="Arial" w:cs="Arial"/>
          <w:sz w:val="20"/>
          <w:szCs w:val="20"/>
        </w:rPr>
        <w:t>A Logomarca oficial do Município instituído por esta Lei, obrigatoriamente deverá constar de toda a publicidade dos atos, programas, obras, serviços e peças publicitárias da Administração Pública.</w:t>
      </w:r>
    </w:p>
    <w:p w14:paraId="7FFDB06F" w14:textId="77777777" w:rsidR="00F70E4C" w:rsidRDefault="00F70E4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C839563" w14:textId="13CEFC54" w:rsidR="00F70E4C" w:rsidRPr="00541DA8" w:rsidRDefault="00F70E4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541DA8">
        <w:rPr>
          <w:rFonts w:ascii="Arial" w:hAnsi="Arial" w:cs="Arial"/>
          <w:sz w:val="20"/>
          <w:szCs w:val="20"/>
        </w:rPr>
        <w:t>Todos os veículos pertencentes ao Patrimônio Municipal deverão conter a Logomarca instituída por esta Lei.</w:t>
      </w:r>
    </w:p>
    <w:p w14:paraId="30AE013A" w14:textId="77777777" w:rsidR="00F70E4C" w:rsidRDefault="00F70E4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8D6500" w14:textId="77777777" w:rsidR="00541DA8" w:rsidRDefault="00F70E4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DA8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Em caso de danos aos veículos, placas e outros bens do Município deve se incluir nos custos de reparo a confecção da logomarca a ser instalada no veículo ou placa publicitária, sendo tal custo repassado ao agente e/ou munícipe que ser</w:t>
      </w:r>
      <w:r w:rsidR="00541DA8">
        <w:rPr>
          <w:rFonts w:ascii="Arial" w:hAnsi="Arial" w:cs="Arial"/>
          <w:sz w:val="20"/>
          <w:szCs w:val="20"/>
        </w:rPr>
        <w:t xml:space="preserve"> causa ao dano.</w:t>
      </w:r>
    </w:p>
    <w:p w14:paraId="7DA3D9D0" w14:textId="77777777" w:rsidR="00541DA8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8E4713" w14:textId="553BCC8B" w:rsidR="00541DA8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DA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Para alteração da logomarca faz-se necessário a apresentação de projeto gráfico a ser aprovado pelo Chefe do Executivo.</w:t>
      </w:r>
    </w:p>
    <w:p w14:paraId="7222C157" w14:textId="3A60266F" w:rsidR="00541DA8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AF45AC" w14:textId="514949A7" w:rsidR="00541DA8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DA8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disposições técnicas tais como tamanho, tipo de fonte e cores ou forma de aplicação da logomarca instituída por esta Lei, estão dispostas no Anexo II desta Lei.</w:t>
      </w:r>
    </w:p>
    <w:p w14:paraId="039B6AAE" w14:textId="7C5854F9" w:rsidR="00541DA8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C0C466" w14:textId="33D50ADD" w:rsidR="00541DA8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DA8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decorrentes com a execução desta Lei correrão por conta do orçamento vigente, suplementadas se necessário.</w:t>
      </w:r>
    </w:p>
    <w:p w14:paraId="0F0E7CFB" w14:textId="39DD619B" w:rsidR="00541DA8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7D060A" w14:textId="0D9AA7C6" w:rsidR="00B002BE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DA8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057B89">
        <w:rPr>
          <w:rFonts w:ascii="Arial" w:hAnsi="Arial" w:cs="Arial"/>
          <w:sz w:val="20"/>
          <w:szCs w:val="20"/>
        </w:rPr>
        <w:t>Esta Lei entra em vigor na data da sua publicação</w:t>
      </w:r>
      <w:r w:rsidR="005527D3">
        <w:rPr>
          <w:rFonts w:ascii="Arial" w:hAnsi="Arial" w:cs="Arial"/>
          <w:sz w:val="20"/>
          <w:szCs w:val="20"/>
        </w:rPr>
        <w:t>, revoga</w:t>
      </w:r>
      <w:r>
        <w:rPr>
          <w:rFonts w:ascii="Arial" w:hAnsi="Arial" w:cs="Arial"/>
          <w:sz w:val="20"/>
          <w:szCs w:val="20"/>
        </w:rPr>
        <w:t>das as disposições em contrário</w:t>
      </w:r>
      <w:r w:rsidR="006B4D5D">
        <w:rPr>
          <w:rFonts w:ascii="Arial" w:hAnsi="Arial" w:cs="Arial"/>
          <w:sz w:val="20"/>
          <w:szCs w:val="20"/>
        </w:rPr>
        <w:t>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114D7ED3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541DA8">
        <w:rPr>
          <w:rFonts w:ascii="Arial" w:hAnsi="Arial" w:cs="Arial"/>
          <w:sz w:val="20"/>
          <w:szCs w:val="20"/>
        </w:rPr>
        <w:t>6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41DA8">
        <w:rPr>
          <w:rFonts w:ascii="Arial" w:hAnsi="Arial" w:cs="Arial"/>
          <w:sz w:val="20"/>
          <w:szCs w:val="20"/>
        </w:rPr>
        <w:t>setembro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7722299E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  <w:r w:rsidR="00595D29">
        <w:rPr>
          <w:rFonts w:ascii="Arial" w:hAnsi="Arial" w:cs="Arial"/>
          <w:sz w:val="20"/>
          <w:szCs w:val="20"/>
        </w:rPr>
        <w:t xml:space="preserve"> MATOS</w:t>
      </w:r>
    </w:p>
    <w:p w14:paraId="2DC36155" w14:textId="60CF75F4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11ECFF57" w14:textId="4C0C5D15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5BDC7A" w14:textId="0C25F2B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1B65B4E6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 w:rsidR="005730D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 w:rsidR="005730D0"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6144"/>
    <w:rsid w:val="0066304D"/>
    <w:rsid w:val="00664B37"/>
    <w:rsid w:val="006676E4"/>
    <w:rsid w:val="00671A7A"/>
    <w:rsid w:val="006750EB"/>
    <w:rsid w:val="006771AE"/>
    <w:rsid w:val="00695DAA"/>
    <w:rsid w:val="006A1470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5656"/>
    <w:rsid w:val="00BE4CAD"/>
    <w:rsid w:val="00BF592A"/>
    <w:rsid w:val="00C01981"/>
    <w:rsid w:val="00C11F45"/>
    <w:rsid w:val="00C211DF"/>
    <w:rsid w:val="00C23035"/>
    <w:rsid w:val="00C34541"/>
    <w:rsid w:val="00C45B98"/>
    <w:rsid w:val="00C55B82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42FE5"/>
    <w:rsid w:val="00E449FE"/>
    <w:rsid w:val="00E729A4"/>
    <w:rsid w:val="00E7667B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822E4"/>
    <w:rsid w:val="00F86E8F"/>
    <w:rsid w:val="00F929A5"/>
    <w:rsid w:val="00F943FE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2022-09-15T13:51:00Z</dcterms:created>
  <dcterms:modified xsi:type="dcterms:W3CDTF">2022-09-15T14:00:00Z</dcterms:modified>
</cp:coreProperties>
</file>