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175479CD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B448B5">
        <w:rPr>
          <w:rFonts w:ascii="Arial" w:hAnsi="Arial" w:cs="Arial"/>
          <w:b/>
          <w:sz w:val="20"/>
          <w:szCs w:val="20"/>
        </w:rPr>
        <w:t>9</w:t>
      </w:r>
      <w:r w:rsidR="000D73E2">
        <w:rPr>
          <w:rFonts w:ascii="Arial" w:hAnsi="Arial" w:cs="Arial"/>
          <w:b/>
          <w:sz w:val="20"/>
          <w:szCs w:val="20"/>
        </w:rPr>
        <w:t>1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003F78">
        <w:rPr>
          <w:rFonts w:ascii="Arial" w:hAnsi="Arial" w:cs="Arial"/>
          <w:b/>
          <w:sz w:val="20"/>
          <w:szCs w:val="20"/>
        </w:rPr>
        <w:t>30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B448B5">
        <w:rPr>
          <w:rFonts w:ascii="Arial" w:hAnsi="Arial" w:cs="Arial"/>
          <w:b/>
          <w:sz w:val="20"/>
          <w:szCs w:val="20"/>
        </w:rPr>
        <w:t>NOVEM</w:t>
      </w:r>
      <w:r w:rsidR="00E942B8">
        <w:rPr>
          <w:rFonts w:ascii="Arial" w:hAnsi="Arial" w:cs="Arial"/>
          <w:b/>
          <w:sz w:val="20"/>
          <w:szCs w:val="20"/>
        </w:rPr>
        <w:t>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00B0B0CB" w:rsidR="00BA5B41" w:rsidRDefault="00003F7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que </w:t>
      </w:r>
      <w:r w:rsidR="00255F03">
        <w:rPr>
          <w:rFonts w:ascii="Arial" w:hAnsi="Arial" w:cs="Arial"/>
          <w:sz w:val="20"/>
          <w:szCs w:val="20"/>
        </w:rPr>
        <w:t>o Executivo Municipal possa celebrar convênio entre os Municípios da região do Alto Tietê vinculados a DRS-I Grande São Paulo, para os fins que especifica</w:t>
      </w:r>
      <w:r w:rsidR="007070B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841725" w:rsidR="00E942B8" w:rsidRDefault="00255F0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B448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lhes são conferidas por Lei</w:t>
      </w:r>
      <w:r w:rsidR="00B448B5">
        <w:rPr>
          <w:rFonts w:ascii="Arial" w:hAnsi="Arial" w:cs="Arial"/>
          <w:sz w:val="20"/>
          <w:szCs w:val="20"/>
        </w:rPr>
        <w:t xml:space="preserve">, </w:t>
      </w:r>
      <w:r w:rsidR="00E942B8" w:rsidRPr="00B448B5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B448B5">
        <w:rPr>
          <w:rFonts w:ascii="Arial" w:hAnsi="Arial" w:cs="Arial"/>
          <w:sz w:val="20"/>
          <w:szCs w:val="20"/>
        </w:rPr>
        <w:t xml:space="preserve"> saber</w:t>
      </w:r>
      <w:r w:rsidR="00803E5F" w:rsidRPr="00B448B5">
        <w:rPr>
          <w:rFonts w:ascii="Arial" w:hAnsi="Arial" w:cs="Arial"/>
          <w:sz w:val="20"/>
          <w:szCs w:val="20"/>
        </w:rPr>
        <w:t>,</w:t>
      </w:r>
      <w:r w:rsidR="00E942B8" w:rsidRPr="00B448B5">
        <w:rPr>
          <w:rFonts w:ascii="Arial" w:hAnsi="Arial" w:cs="Arial"/>
          <w:sz w:val="20"/>
          <w:szCs w:val="20"/>
        </w:rPr>
        <w:t xml:space="preserve"> que a Câmara Munici</w:t>
      </w:r>
      <w:r w:rsidR="00B448B5">
        <w:rPr>
          <w:rFonts w:ascii="Arial" w:hAnsi="Arial" w:cs="Arial"/>
          <w:sz w:val="20"/>
          <w:szCs w:val="20"/>
        </w:rPr>
        <w:t xml:space="preserve">pal </w:t>
      </w:r>
      <w:r>
        <w:rPr>
          <w:rFonts w:ascii="Arial" w:hAnsi="Arial" w:cs="Arial"/>
          <w:sz w:val="20"/>
          <w:szCs w:val="20"/>
        </w:rPr>
        <w:t xml:space="preserve">decreta e eu promulgo a seguinte </w:t>
      </w:r>
      <w:r w:rsidR="00E942B8">
        <w:rPr>
          <w:rFonts w:ascii="Arial" w:hAnsi="Arial" w:cs="Arial"/>
          <w:sz w:val="20"/>
          <w:szCs w:val="20"/>
        </w:rPr>
        <w:t>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B79A81" w14:textId="3293A51E" w:rsidR="00803E5F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1º</w:t>
      </w:r>
      <w:r w:rsidR="007070B8">
        <w:rPr>
          <w:rFonts w:ascii="Arial" w:hAnsi="Arial" w:cs="Arial"/>
          <w:b/>
          <w:bCs/>
          <w:sz w:val="20"/>
          <w:szCs w:val="20"/>
        </w:rPr>
        <w:t xml:space="preserve"> </w:t>
      </w:r>
      <w:r w:rsidR="007070B8">
        <w:rPr>
          <w:rFonts w:ascii="Arial" w:hAnsi="Arial" w:cs="Arial"/>
          <w:sz w:val="20"/>
          <w:szCs w:val="20"/>
        </w:rPr>
        <w:t xml:space="preserve">Fica </w:t>
      </w:r>
      <w:r w:rsidR="00255F03">
        <w:rPr>
          <w:rFonts w:ascii="Arial" w:hAnsi="Arial" w:cs="Arial"/>
          <w:sz w:val="20"/>
          <w:szCs w:val="20"/>
        </w:rPr>
        <w:t>o Poder Executivo Municipal autorizado a celebrar Convênio Intermunicipal ou Consórcio entre os Municípios da região do Alto Tietê vinculados a DRS-I Grande São Paulo, tendo como objeto a efetiva prestação de serviço de atendimento móvel de urgência e emergência – SAMU 192, no componente pré-hospitalar, de acordo com a política nacional de regulação de urgência e emergência do Ministério da Saúde</w:t>
      </w:r>
      <w:r w:rsidR="007070B8">
        <w:rPr>
          <w:rFonts w:ascii="Arial" w:hAnsi="Arial" w:cs="Arial"/>
          <w:sz w:val="20"/>
          <w:szCs w:val="20"/>
        </w:rPr>
        <w:t>.</w:t>
      </w:r>
    </w:p>
    <w:p w14:paraId="37E3CF8A" w14:textId="77777777" w:rsidR="007070B8" w:rsidRPr="00A81200" w:rsidRDefault="007070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3A0986" w14:textId="77777777" w:rsidR="00255F03" w:rsidRPr="00255F03" w:rsidRDefault="00255F03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255F03">
        <w:rPr>
          <w:rFonts w:ascii="Arial" w:hAnsi="Arial" w:cs="Arial"/>
          <w:sz w:val="20"/>
          <w:szCs w:val="20"/>
        </w:rPr>
        <w:t>O custeio será rateado entre todos os municípios que integrarem o Convênio Intermunicipal ou Consórcio homologado pelas esferas Estadual e Federal do Sistema Único de Saúde – SUS, inicialmente atendendo ao critério de aplicação proporcional à população de cada ente municipal.</w:t>
      </w:r>
    </w:p>
    <w:p w14:paraId="43A5576E" w14:textId="77777777" w:rsidR="00255F03" w:rsidRDefault="00255F03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2C57DF" w14:textId="77777777" w:rsidR="00255F03" w:rsidRPr="00255F03" w:rsidRDefault="00255F03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255F03">
        <w:rPr>
          <w:rFonts w:ascii="Arial" w:hAnsi="Arial" w:cs="Arial"/>
          <w:sz w:val="20"/>
          <w:szCs w:val="20"/>
        </w:rPr>
        <w:t>As ações gerenciadas pela Prefeitura do Município de Ferraz de Vasconcelos, objeto do custeio de que trata esta Lei, destinam-se à operação da Central de Regulação de Urgências Médicas – CRU, das Unidades de Suporte Avançado – USA, das Unidades de Suporte Básico – USB, e das unidades de Reserva Técnica.</w:t>
      </w:r>
    </w:p>
    <w:p w14:paraId="65A71C51" w14:textId="77777777" w:rsidR="00255F03" w:rsidRDefault="00255F03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4B982A" w14:textId="77777777" w:rsidR="00255F03" w:rsidRPr="00255F03" w:rsidRDefault="00255F03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255F03">
        <w:rPr>
          <w:rFonts w:ascii="Arial" w:hAnsi="Arial" w:cs="Arial"/>
          <w:sz w:val="20"/>
          <w:szCs w:val="20"/>
        </w:rPr>
        <w:t>O Poder Executivo poderá firmar termos aditivos ao Convênio Intermunicipal ou Consórcio de que trata esta Lei que tenham por objeto ajustes e adequações direcionadas a consecução de suas finalidades.</w:t>
      </w:r>
    </w:p>
    <w:p w14:paraId="58E809DD" w14:textId="77777777" w:rsidR="00255F03" w:rsidRDefault="00255F03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115CC2" w14:textId="77777777" w:rsidR="0051079A" w:rsidRPr="0051079A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255F03">
        <w:rPr>
          <w:rFonts w:ascii="Arial" w:hAnsi="Arial" w:cs="Arial"/>
          <w:b/>
          <w:bCs/>
          <w:sz w:val="20"/>
          <w:szCs w:val="20"/>
        </w:rPr>
        <w:t xml:space="preserve"> </w:t>
      </w:r>
      <w:r w:rsidR="00255F03" w:rsidRPr="0051079A">
        <w:rPr>
          <w:rFonts w:ascii="Arial" w:hAnsi="Arial" w:cs="Arial"/>
          <w:sz w:val="20"/>
          <w:szCs w:val="20"/>
        </w:rPr>
        <w:t>Assinado o Convênio Intermunicipal ou Consórcio Convênio de que trata o artigo anterior, o órgão responsável da Prefeitura deverá remeter</w:t>
      </w:r>
      <w:r w:rsidR="0051079A" w:rsidRPr="0051079A">
        <w:rPr>
          <w:rFonts w:ascii="Arial" w:hAnsi="Arial" w:cs="Arial"/>
          <w:sz w:val="20"/>
          <w:szCs w:val="20"/>
        </w:rPr>
        <w:t xml:space="preserve"> uma cópia do mesmo à Câmara Municipal para fins de acompanhamento e arquivamento, o mesmo ocorrendo com eventuais aditamentos ou prorrogações.</w:t>
      </w:r>
    </w:p>
    <w:p w14:paraId="41BB1AAD" w14:textId="77777777" w:rsidR="0051079A" w:rsidRDefault="0051079A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C4C1FA7" w14:textId="77777777" w:rsidR="0051079A" w:rsidRPr="0051079A" w:rsidRDefault="0051079A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51079A">
        <w:rPr>
          <w:rFonts w:ascii="Arial" w:hAnsi="Arial" w:cs="Arial"/>
          <w:sz w:val="20"/>
          <w:szCs w:val="20"/>
        </w:rPr>
        <w:t>A vigência do Convênio de que trata o artigo 1º expirará em 31 de dezembro de 2023 e o Poder Executivo poderá prorrogá-lo por sucessivas vezes, não necessariamente por igual período, enquanto o Sistema regional do SAMU 192 manter-se em operação.</w:t>
      </w:r>
    </w:p>
    <w:p w14:paraId="78280627" w14:textId="77777777" w:rsidR="0051079A" w:rsidRPr="0051079A" w:rsidRDefault="0051079A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E01751" w14:textId="62517AE9" w:rsidR="007070B8" w:rsidRPr="007070B8" w:rsidRDefault="007E1C1E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1C1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1079A">
        <w:rPr>
          <w:rFonts w:ascii="Arial" w:hAnsi="Arial" w:cs="Arial"/>
          <w:b/>
          <w:bCs/>
          <w:sz w:val="20"/>
          <w:szCs w:val="20"/>
        </w:rPr>
        <w:t>4</w:t>
      </w:r>
      <w:r w:rsidRPr="007E1C1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51079A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  <w:r w:rsidR="007070B8">
        <w:rPr>
          <w:rFonts w:ascii="Arial" w:hAnsi="Arial" w:cs="Arial"/>
          <w:sz w:val="20"/>
          <w:szCs w:val="20"/>
        </w:rPr>
        <w:t xml:space="preserve"> </w:t>
      </w:r>
    </w:p>
    <w:p w14:paraId="1F0C7A9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1DB15DC7" w:rsidR="00E942B8" w:rsidRDefault="0051079A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30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AD7D3E">
        <w:rPr>
          <w:rFonts w:ascii="Arial" w:hAnsi="Arial" w:cs="Arial"/>
          <w:sz w:val="20"/>
          <w:szCs w:val="20"/>
        </w:rPr>
        <w:t>novembro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408FD6BC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92DB9DE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Municipal.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777777" w:rsidR="0051079A" w:rsidRDefault="0051079A" w:rsidP="0051079A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VIVIANI DE BRITO VIEIRA</w:t>
      </w:r>
    </w:p>
    <w:p w14:paraId="0CBBCA82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64D1B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070B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7B01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6</cp:revision>
  <dcterms:created xsi:type="dcterms:W3CDTF">2022-12-07T12:42:00Z</dcterms:created>
  <dcterms:modified xsi:type="dcterms:W3CDTF">2022-12-16T12:08:00Z</dcterms:modified>
</cp:coreProperties>
</file>