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607FEA5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B448B5">
        <w:rPr>
          <w:rFonts w:ascii="Arial" w:hAnsi="Arial" w:cs="Arial"/>
          <w:b/>
          <w:sz w:val="20"/>
          <w:szCs w:val="20"/>
        </w:rPr>
        <w:t>9</w:t>
      </w:r>
      <w:r w:rsidR="00FD1E79">
        <w:rPr>
          <w:rFonts w:ascii="Arial" w:hAnsi="Arial" w:cs="Arial"/>
          <w:b/>
          <w:sz w:val="20"/>
          <w:szCs w:val="20"/>
        </w:rPr>
        <w:t>8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994E00">
        <w:rPr>
          <w:rFonts w:ascii="Arial" w:hAnsi="Arial" w:cs="Arial"/>
          <w:b/>
          <w:sz w:val="20"/>
          <w:szCs w:val="20"/>
        </w:rPr>
        <w:t>2</w:t>
      </w:r>
      <w:r w:rsidR="00622CBB">
        <w:rPr>
          <w:rFonts w:ascii="Arial" w:hAnsi="Arial" w:cs="Arial"/>
          <w:b/>
          <w:sz w:val="20"/>
          <w:szCs w:val="20"/>
        </w:rPr>
        <w:t>6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F7E6F">
        <w:rPr>
          <w:rFonts w:ascii="Arial" w:hAnsi="Arial" w:cs="Arial"/>
          <w:b/>
          <w:sz w:val="20"/>
          <w:szCs w:val="20"/>
        </w:rPr>
        <w:t>DEZE</w:t>
      </w:r>
      <w:r w:rsidR="00B448B5">
        <w:rPr>
          <w:rFonts w:ascii="Arial" w:hAnsi="Arial" w:cs="Arial"/>
          <w:b/>
          <w:sz w:val="20"/>
          <w:szCs w:val="20"/>
        </w:rPr>
        <w:t>M</w:t>
      </w:r>
      <w:r w:rsidR="00E942B8">
        <w:rPr>
          <w:rFonts w:ascii="Arial" w:hAnsi="Arial" w:cs="Arial"/>
          <w:b/>
          <w:sz w:val="20"/>
          <w:szCs w:val="20"/>
        </w:rPr>
        <w:t>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50E68A38" w:rsidR="00BA5B41" w:rsidRDefault="00FD1E7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receber doação de área e dá outras providências.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A841725" w:rsidR="00E942B8" w:rsidRDefault="00255F0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B448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lhes são conferidas por Lei</w:t>
      </w:r>
      <w:r w:rsidR="00B448B5">
        <w:rPr>
          <w:rFonts w:ascii="Arial" w:hAnsi="Arial" w:cs="Arial"/>
          <w:sz w:val="20"/>
          <w:szCs w:val="20"/>
        </w:rPr>
        <w:t xml:space="preserve">, </w:t>
      </w:r>
      <w:r w:rsidR="00E942B8" w:rsidRPr="00B448B5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B448B5">
        <w:rPr>
          <w:rFonts w:ascii="Arial" w:hAnsi="Arial" w:cs="Arial"/>
          <w:sz w:val="20"/>
          <w:szCs w:val="20"/>
        </w:rPr>
        <w:t xml:space="preserve"> saber</w:t>
      </w:r>
      <w:r w:rsidR="00803E5F" w:rsidRPr="00B448B5">
        <w:rPr>
          <w:rFonts w:ascii="Arial" w:hAnsi="Arial" w:cs="Arial"/>
          <w:sz w:val="20"/>
          <w:szCs w:val="20"/>
        </w:rPr>
        <w:t>,</w:t>
      </w:r>
      <w:r w:rsidR="00E942B8" w:rsidRPr="00B448B5">
        <w:rPr>
          <w:rFonts w:ascii="Arial" w:hAnsi="Arial" w:cs="Arial"/>
          <w:sz w:val="20"/>
          <w:szCs w:val="20"/>
        </w:rPr>
        <w:t xml:space="preserve"> que a Câmara Munici</w:t>
      </w:r>
      <w:r w:rsidR="00B448B5">
        <w:rPr>
          <w:rFonts w:ascii="Arial" w:hAnsi="Arial" w:cs="Arial"/>
          <w:sz w:val="20"/>
          <w:szCs w:val="20"/>
        </w:rPr>
        <w:t xml:space="preserve">pal </w:t>
      </w:r>
      <w:r>
        <w:rPr>
          <w:rFonts w:ascii="Arial" w:hAnsi="Arial" w:cs="Arial"/>
          <w:sz w:val="20"/>
          <w:szCs w:val="20"/>
        </w:rPr>
        <w:t xml:space="preserve">decreta e eu promulgo a seguinte </w:t>
      </w:r>
      <w:r w:rsidR="00E942B8">
        <w:rPr>
          <w:rFonts w:ascii="Arial" w:hAnsi="Arial" w:cs="Arial"/>
          <w:sz w:val="20"/>
          <w:szCs w:val="20"/>
        </w:rPr>
        <w:t>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B3213F" w14:textId="33225631" w:rsidR="00994E00" w:rsidRDefault="00FD1E79" w:rsidP="00FD1E7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E79">
        <w:rPr>
          <w:rFonts w:ascii="Arial" w:hAnsi="Arial" w:cs="Arial"/>
          <w:b/>
          <w:bCs/>
          <w:sz w:val="20"/>
          <w:szCs w:val="20"/>
        </w:rPr>
        <w:t>Art. 1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Pr="00FD1E79">
        <w:rPr>
          <w:rFonts w:ascii="Arial" w:hAnsi="Arial" w:cs="Arial"/>
          <w:sz w:val="20"/>
          <w:szCs w:val="20"/>
        </w:rPr>
        <w:t>Fica o Poder Executivo autorizado a receber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mediante doação da Construtora OTAGA LTDA., 1.001,50 (mil e um metros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quadrados e cinquenta centímetros quadrados) de área de terra localizada no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loteamento denominado Vila Romanópolis, assim descrita:</w:t>
      </w:r>
    </w:p>
    <w:p w14:paraId="09A24440" w14:textId="77777777" w:rsidR="00FD1E79" w:rsidRPr="00FD1E79" w:rsidRDefault="00FD1E79" w:rsidP="00FD1E7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638F8B" w14:textId="3A840D24" w:rsidR="00852554" w:rsidRPr="00FD1E79" w:rsidRDefault="00FD1E79" w:rsidP="00FD1E7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E79">
        <w:rPr>
          <w:rFonts w:ascii="Arial" w:hAnsi="Arial" w:cs="Arial"/>
          <w:sz w:val="20"/>
          <w:szCs w:val="20"/>
        </w:rPr>
        <w:t>"Inicia-se no marco 1 (um-M</w:t>
      </w:r>
      <w:r>
        <w:rPr>
          <w:rFonts w:ascii="Arial" w:hAnsi="Arial" w:cs="Arial"/>
          <w:sz w:val="20"/>
          <w:szCs w:val="20"/>
        </w:rPr>
        <w:t>1</w:t>
      </w:r>
      <w:r w:rsidRPr="00FD1E79">
        <w:rPr>
          <w:rFonts w:ascii="Arial" w:hAnsi="Arial" w:cs="Arial"/>
          <w:sz w:val="20"/>
          <w:szCs w:val="20"/>
        </w:rPr>
        <w:t>), fazendo frente para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Travessa Dom Pedro II, segue em linha reta, numa distância de 10,00m (dez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metros) atravessando a rua até encontrar o marco 2 (dois - M2); daí vira a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direita, seguindo em linha reta, confrontando com o lote remanescente da área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numa distância de 30,54m (trinta metros e cinquenta e quatro centímetros)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até encontrar o marco 3 (três - M3); daí segue em linha reta, confrontando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com o lote remanescente da área numa distância de 33,88m (trinta e três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metros e oitenta e oito centímetros) até encontrar o marco 4 (quatro-M4); daí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segue em linha reta, confrontando com o lote remanescente da área numa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distância de 22,89m (vinte e dois metros e oitenta e nove centímetros) até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encontrar o marco 5 (cinco - MS) margem do Córrego da Vila São Paulo; daí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segue em linha reta, numa distância de 11,93m (onze metros e noventa e três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centímetros) passando por sobre o Córrego da Vila São Paulo, até encontrar o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marco 6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(seis-M6), margem oposta do Córrego da Vila São Paulo; daí vira a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direita, seguindo em linha reta, por uma distância de 10,00 m (dez metros)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atravessando a Travessa Dom Pedro II até encontrar o marco 7 (sete - M7);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daí segue em linha reta, confrontando com o lote remanescente da área numa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distância de 34,17m (trinta e quatro metros e dezessete centímetros) até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encontrar o marco 8 (oito - M8); daí segue em linha reta, confrontando com o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lote remanescente da área por uma distância de 33,85m (trinta e três metros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e oitenta centímetros) até encontrar o marco 9 (nove-M9); daí segue em linha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reta, confrontando com o lote remanescente da área numa distância de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33,04m (trinta e três metros e quatro centímetros) até encontrar o marco 1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(um-M</w:t>
      </w:r>
      <w:r w:rsidR="00F86D52">
        <w:rPr>
          <w:rFonts w:ascii="Arial" w:hAnsi="Arial" w:cs="Arial"/>
          <w:sz w:val="20"/>
          <w:szCs w:val="20"/>
        </w:rPr>
        <w:t>1</w:t>
      </w:r>
      <w:r w:rsidRPr="00FD1E79">
        <w:rPr>
          <w:rFonts w:ascii="Arial" w:hAnsi="Arial" w:cs="Arial"/>
          <w:sz w:val="20"/>
          <w:szCs w:val="20"/>
        </w:rPr>
        <w:t>), ponto inicial desta descrição encerrando-se numa área total de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1.001,50 (mil e um metros quadrados e cinquenta centímetros quadrados. O</w:t>
      </w:r>
      <w:r w:rsidRPr="00FD1E79"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sentido de leitura desta descrição é horário."</w:t>
      </w:r>
    </w:p>
    <w:p w14:paraId="54279524" w14:textId="12B8C02C" w:rsidR="00FD1E79" w:rsidRDefault="00FD1E79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3C05C3C" w14:textId="5373FF2F" w:rsidR="00FD1E79" w:rsidRPr="00FD1E79" w:rsidRDefault="00FD1E79" w:rsidP="00FD1E7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E79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Pr="00FD1E79">
        <w:rPr>
          <w:rFonts w:ascii="Arial" w:hAnsi="Arial" w:cs="Arial"/>
          <w:b/>
          <w:bCs/>
          <w:sz w:val="20"/>
          <w:szCs w:val="20"/>
        </w:rPr>
        <w:t>único</w:t>
      </w:r>
      <w:r w:rsidRPr="00FD1E79">
        <w:rPr>
          <w:rFonts w:ascii="Arial" w:hAnsi="Arial" w:cs="Arial"/>
          <w:b/>
          <w:bCs/>
          <w:sz w:val="20"/>
          <w:szCs w:val="20"/>
        </w:rPr>
        <w:t xml:space="preserve">. </w:t>
      </w:r>
      <w:r w:rsidRPr="00FD1E79">
        <w:rPr>
          <w:rFonts w:ascii="Arial" w:hAnsi="Arial" w:cs="Arial"/>
          <w:sz w:val="20"/>
          <w:szCs w:val="20"/>
        </w:rPr>
        <w:t>A referida área se destina ao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prolongamento de via pública já existente, bem como a sua regularização.</w:t>
      </w:r>
    </w:p>
    <w:p w14:paraId="4FBA6C21" w14:textId="77777777" w:rsidR="00FD1E79" w:rsidRDefault="00FD1E79" w:rsidP="00FD1E7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B1022B" w14:textId="2273742A" w:rsidR="00FD1E79" w:rsidRPr="00FD1E79" w:rsidRDefault="00FD1E79" w:rsidP="00FD1E7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E79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FD1E79">
        <w:rPr>
          <w:rFonts w:ascii="Arial" w:hAnsi="Arial" w:cs="Arial"/>
          <w:sz w:val="20"/>
          <w:szCs w:val="20"/>
        </w:rPr>
        <w:t>As despesas com a transmissão do referido imóvel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serão de responsabilidade do DOADOR e, servirão de contrapartida para os</w:t>
      </w:r>
      <w:r>
        <w:rPr>
          <w:rFonts w:ascii="Arial" w:hAnsi="Arial" w:cs="Arial"/>
          <w:sz w:val="20"/>
          <w:szCs w:val="20"/>
        </w:rPr>
        <w:t xml:space="preserve"> </w:t>
      </w:r>
      <w:r w:rsidRPr="00FD1E79">
        <w:rPr>
          <w:rFonts w:ascii="Arial" w:hAnsi="Arial" w:cs="Arial"/>
          <w:sz w:val="20"/>
          <w:szCs w:val="20"/>
        </w:rPr>
        <w:t>processos de licenciamento e futuras aprovações</w:t>
      </w:r>
    </w:p>
    <w:p w14:paraId="2C0DA4AE" w14:textId="77777777" w:rsidR="00FD1E79" w:rsidRDefault="00FD1E79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F8FC3F6" w14:textId="49826FF3" w:rsidR="00852554" w:rsidRPr="007070B8" w:rsidRDefault="00852554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05A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22CBB">
        <w:rPr>
          <w:rFonts w:ascii="Arial" w:hAnsi="Arial" w:cs="Arial"/>
          <w:b/>
          <w:bCs/>
          <w:sz w:val="20"/>
          <w:szCs w:val="20"/>
        </w:rPr>
        <w:t>3</w:t>
      </w:r>
      <w:r w:rsidRPr="00B005A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</w:t>
      </w:r>
      <w:r w:rsidR="00622CBB">
        <w:rPr>
          <w:rFonts w:ascii="Arial" w:hAnsi="Arial" w:cs="Arial"/>
          <w:sz w:val="20"/>
          <w:szCs w:val="20"/>
        </w:rPr>
        <w:t>o.</w:t>
      </w:r>
    </w:p>
    <w:p w14:paraId="1F0C7A9E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C8BB7E" w14:textId="77777777" w:rsidR="00E942B8" w:rsidRPr="00A74D87" w:rsidRDefault="00E942B8" w:rsidP="00E94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2FAB6DCC" w:rsidR="00E942B8" w:rsidRDefault="0051079A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852554">
        <w:rPr>
          <w:rFonts w:ascii="Arial" w:hAnsi="Arial" w:cs="Arial"/>
          <w:sz w:val="20"/>
          <w:szCs w:val="20"/>
        </w:rPr>
        <w:t>ço Municipal Prefeito Makoto Iguchi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852554">
        <w:rPr>
          <w:rFonts w:ascii="Arial" w:hAnsi="Arial" w:cs="Arial"/>
          <w:sz w:val="20"/>
          <w:szCs w:val="20"/>
        </w:rPr>
        <w:t>2</w:t>
      </w:r>
      <w:r w:rsidR="00622CBB">
        <w:rPr>
          <w:rFonts w:ascii="Arial" w:hAnsi="Arial" w:cs="Arial"/>
          <w:sz w:val="20"/>
          <w:szCs w:val="20"/>
        </w:rPr>
        <w:t>6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2F7E6F">
        <w:rPr>
          <w:rFonts w:ascii="Arial" w:hAnsi="Arial" w:cs="Arial"/>
          <w:sz w:val="20"/>
          <w:szCs w:val="20"/>
        </w:rPr>
        <w:t>dez</w:t>
      </w:r>
      <w:r w:rsidR="00AD7D3E">
        <w:rPr>
          <w:rFonts w:ascii="Arial" w:hAnsi="Arial" w:cs="Arial"/>
          <w:sz w:val="20"/>
          <w:szCs w:val="20"/>
        </w:rPr>
        <w:t>embro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1567D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408FD6BC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92DB9DE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6DD9BCD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no Departamento de Administração da Secretaria Municipal de Administração e publicada no Quadro de Avisos do Paço Municipal e no B.O.M. – Boletim Oficial Municipal.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777777" w:rsidR="0051079A" w:rsidRDefault="0051079A" w:rsidP="0051079A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VIEIRA</w:t>
      </w:r>
    </w:p>
    <w:p w14:paraId="0CBBCA82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64D1B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2CBB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070B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41CA2"/>
    <w:rsid w:val="00A458E3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AC5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D52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1E79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5</cp:revision>
  <dcterms:created xsi:type="dcterms:W3CDTF">2022-12-27T17:24:00Z</dcterms:created>
  <dcterms:modified xsi:type="dcterms:W3CDTF">2022-12-27T17:45:00Z</dcterms:modified>
</cp:coreProperties>
</file>