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78D617B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00065A">
        <w:rPr>
          <w:rFonts w:ascii="Arial" w:hAnsi="Arial" w:cs="Arial"/>
          <w:b/>
          <w:sz w:val="20"/>
          <w:szCs w:val="20"/>
        </w:rPr>
        <w:t>3</w:t>
      </w:r>
      <w:r w:rsidR="0064264B">
        <w:rPr>
          <w:rFonts w:ascii="Arial" w:hAnsi="Arial" w:cs="Arial"/>
          <w:b/>
          <w:sz w:val="20"/>
          <w:szCs w:val="20"/>
        </w:rPr>
        <w:t>7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4264B">
        <w:rPr>
          <w:rFonts w:ascii="Arial" w:hAnsi="Arial" w:cs="Arial"/>
          <w:b/>
          <w:sz w:val="20"/>
          <w:szCs w:val="20"/>
        </w:rPr>
        <w:t>20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B651487" w:rsidR="00BA5B41" w:rsidRPr="00364ABD" w:rsidRDefault="000006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a “Festa da Uva Fina”.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57E38" w14:textId="001396A9" w:rsidR="001B56E2" w:rsidRPr="001B56E2" w:rsidRDefault="00FD1E79" w:rsidP="000006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Fica instituíd</w:t>
      </w:r>
      <w:r w:rsidR="0000065A">
        <w:rPr>
          <w:rFonts w:ascii="Arial" w:hAnsi="Arial" w:cs="Arial"/>
          <w:sz w:val="20"/>
          <w:szCs w:val="20"/>
        </w:rPr>
        <w:t>a,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a “Festa da Uva Fina”, a ser realizada anualmente e preferencialmente entre o mês de março e abril, considerando o encerramento da colheita da uva Itália.</w:t>
      </w:r>
    </w:p>
    <w:p w14:paraId="15D400BF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7FF36C" w14:textId="37AA4B81" w:rsidR="0064264B" w:rsidRDefault="001B56E2" w:rsidP="006426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4264B">
        <w:rPr>
          <w:rFonts w:ascii="Arial" w:hAnsi="Arial" w:cs="Arial"/>
          <w:sz w:val="20"/>
          <w:szCs w:val="20"/>
        </w:rPr>
        <w:t>Fica o Executivo municipal autorizado a fazer parcerias com a iniciativa privada a fim de realizar o evento previsto nesta Lei.</w:t>
      </w:r>
    </w:p>
    <w:p w14:paraId="74C940DB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8AE76F" w14:textId="77777777" w:rsidR="0064264B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4264B">
        <w:rPr>
          <w:rFonts w:ascii="Arial" w:hAnsi="Arial" w:cs="Arial"/>
          <w:sz w:val="20"/>
          <w:szCs w:val="20"/>
        </w:rPr>
        <w:t>As despesas decorrentes da execução desta Lei correrão por conta de dotações próprias do orçamento vigente, suplementadas se necessário.</w:t>
      </w:r>
    </w:p>
    <w:p w14:paraId="47C92A97" w14:textId="77777777" w:rsidR="0064264B" w:rsidRDefault="0064264B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04CB75F3" w:rsidR="001B56E2" w:rsidRDefault="0064264B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</w:t>
      </w:r>
      <w:r w:rsidR="0000065A">
        <w:rPr>
          <w:rFonts w:ascii="Arial" w:hAnsi="Arial" w:cs="Arial"/>
          <w:sz w:val="20"/>
          <w:szCs w:val="20"/>
        </w:rPr>
        <w:t>.</w:t>
      </w:r>
    </w:p>
    <w:p w14:paraId="2E2CB02F" w14:textId="77777777" w:rsidR="001B56E2" w:rsidRDefault="001B56E2" w:rsidP="001B5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2A3A9EB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4264B">
        <w:rPr>
          <w:rFonts w:ascii="Arial" w:hAnsi="Arial" w:cs="Arial"/>
          <w:sz w:val="20"/>
          <w:szCs w:val="20"/>
        </w:rPr>
        <w:t xml:space="preserve">20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00065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2024-01-02T19:54:00Z</dcterms:created>
  <dcterms:modified xsi:type="dcterms:W3CDTF">2024-01-02T20:02:00Z</dcterms:modified>
</cp:coreProperties>
</file>