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DF2AA9F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2320E5">
        <w:rPr>
          <w:rFonts w:ascii="Arial" w:hAnsi="Arial" w:cs="Arial"/>
          <w:b/>
          <w:sz w:val="20"/>
          <w:szCs w:val="20"/>
        </w:rPr>
        <w:t>4</w:t>
      </w:r>
      <w:r w:rsidR="00A97C8E">
        <w:rPr>
          <w:rFonts w:ascii="Arial" w:hAnsi="Arial" w:cs="Arial"/>
          <w:b/>
          <w:sz w:val="20"/>
          <w:szCs w:val="20"/>
        </w:rPr>
        <w:t>5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3A77EA">
        <w:rPr>
          <w:rFonts w:ascii="Arial" w:hAnsi="Arial" w:cs="Arial"/>
          <w:b/>
          <w:sz w:val="20"/>
          <w:szCs w:val="20"/>
        </w:rPr>
        <w:t>6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90B1C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C9B9EAF" w:rsidR="00BA5B41" w:rsidRPr="00364ABD" w:rsidRDefault="003A77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A97C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revisão geral anual </w:t>
      </w:r>
      <w:r w:rsidR="00A97C8E">
        <w:rPr>
          <w:rFonts w:ascii="Arial" w:hAnsi="Arial" w:cs="Arial"/>
          <w:sz w:val="20"/>
          <w:szCs w:val="20"/>
        </w:rPr>
        <w:t xml:space="preserve">aos vencimentos dos servidores públicos pertencentes ao quadro de pessoal da Câmara Municipal de Ferraz de Vasconcelos.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38C0DFF7" w:rsidR="00E942B8" w:rsidRDefault="002937D0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lei</w:t>
      </w:r>
      <w:r w:rsidR="00B90B1C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6AA72708" w14:textId="77777777" w:rsidR="007F34F0" w:rsidRDefault="007F34F0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07C847" w14:textId="3194D448" w:rsidR="007F34F0" w:rsidRDefault="007F34F0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B90B1C">
        <w:rPr>
          <w:rFonts w:ascii="Arial" w:hAnsi="Arial" w:cs="Arial"/>
          <w:sz w:val="20"/>
          <w:szCs w:val="20"/>
        </w:rPr>
        <w:t xml:space="preserve">Fica </w:t>
      </w:r>
      <w:r w:rsidR="003A77EA">
        <w:rPr>
          <w:rFonts w:ascii="Arial" w:hAnsi="Arial" w:cs="Arial"/>
          <w:sz w:val="20"/>
          <w:szCs w:val="20"/>
        </w:rPr>
        <w:t xml:space="preserve">concedida a revisão geral anual </w:t>
      </w:r>
      <w:r w:rsidR="00A97C8E">
        <w:rPr>
          <w:rFonts w:ascii="Arial" w:hAnsi="Arial" w:cs="Arial"/>
          <w:sz w:val="20"/>
          <w:szCs w:val="20"/>
        </w:rPr>
        <w:t xml:space="preserve">aos vencimentos dos servidores públicos pertencentes ao quadro de pessoal da Câmara Municipal de Ferraz de Vasconcelos, bem como aos proventos da inatividade e às pensões, nos termos do artigo 37, inciso X, da Constituição Federal, no percentual de 4,51% (quatro inteiros e cinquenta e um centésimos percentuais) correspondente ao índice IPCA-IBGE, acumulado no período de 1° de fevereiro de 2023 a 31 de janeiro de 2024. </w:t>
      </w:r>
    </w:p>
    <w:p w14:paraId="0FFA51A1" w14:textId="77777777" w:rsidR="00EA1F23" w:rsidRDefault="00EA1F23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F2D209" w14:textId="5F127A85" w:rsidR="007F34F0" w:rsidRDefault="00EA1F23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F2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A77EA">
        <w:rPr>
          <w:rFonts w:ascii="Arial" w:hAnsi="Arial" w:cs="Arial"/>
          <w:b/>
          <w:bCs/>
          <w:sz w:val="20"/>
          <w:szCs w:val="20"/>
        </w:rPr>
        <w:t>2</w:t>
      </w:r>
      <w:proofErr w:type="gramStart"/>
      <w:r w:rsidRPr="00EA1F2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 </w:t>
      </w:r>
      <w:r w:rsidR="00A97C8E">
        <w:rPr>
          <w:rFonts w:ascii="Arial" w:hAnsi="Arial" w:cs="Arial"/>
          <w:sz w:val="20"/>
          <w:szCs w:val="20"/>
        </w:rPr>
        <w:t>Com</w:t>
      </w:r>
      <w:proofErr w:type="gramEnd"/>
      <w:r w:rsidR="00A97C8E">
        <w:rPr>
          <w:rFonts w:ascii="Arial" w:hAnsi="Arial" w:cs="Arial"/>
          <w:sz w:val="20"/>
          <w:szCs w:val="20"/>
        </w:rPr>
        <w:t xml:space="preserve"> a aplicação da revisão geral anual prevista no artigo 1°, as referências de vencimento dos cargos efetivos e comissionados do quadro de pessoal da Câmara Municipal passam a ser as constantes dos anexos I e II desta Lei. </w:t>
      </w:r>
      <w:r w:rsidR="003A77EA">
        <w:rPr>
          <w:rFonts w:ascii="Arial" w:hAnsi="Arial" w:cs="Arial"/>
          <w:sz w:val="20"/>
          <w:szCs w:val="20"/>
        </w:rPr>
        <w:t xml:space="preserve"> </w:t>
      </w:r>
    </w:p>
    <w:p w14:paraId="6BDC2E9C" w14:textId="77777777" w:rsidR="003A77EA" w:rsidRDefault="003A77EA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DD73BE" w14:textId="59D6BFF3" w:rsidR="003A77EA" w:rsidRDefault="003A77EA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 xml:space="preserve">As despesas decorrentes da execução desta Lei correrão por conta de dotações próprias do orçamento vigente, suplementadas se necessário. </w:t>
      </w:r>
    </w:p>
    <w:p w14:paraId="63EA01D5" w14:textId="77777777" w:rsidR="003A77EA" w:rsidRDefault="003A77EA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92478A" w14:textId="10025B83" w:rsidR="003A77EA" w:rsidRPr="003A77EA" w:rsidRDefault="003A77EA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 xml:space="preserve">Esta Lei entra em vigor na data de sua publicação, com seus efeitos a partir de 1° de março de 2024. </w:t>
      </w:r>
    </w:p>
    <w:p w14:paraId="69A11679" w14:textId="77777777" w:rsidR="00B90B1C" w:rsidRPr="007F34F0" w:rsidRDefault="00B90B1C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517A05" w14:textId="77777777" w:rsidR="00AC4E89" w:rsidRPr="00ED60F8" w:rsidRDefault="00AC4E89" w:rsidP="004D24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6D45BA3" w:rsidR="00E942B8" w:rsidRPr="00364ABD" w:rsidRDefault="00B12A90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A77EA">
        <w:rPr>
          <w:rFonts w:ascii="Arial" w:hAnsi="Arial" w:cs="Arial"/>
          <w:sz w:val="20"/>
          <w:szCs w:val="20"/>
        </w:rPr>
        <w:t xml:space="preserve">6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B90B1C">
        <w:rPr>
          <w:rFonts w:ascii="Arial" w:hAnsi="Arial" w:cs="Arial"/>
          <w:sz w:val="20"/>
          <w:szCs w:val="20"/>
        </w:rPr>
        <w:t>março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2024-03-12T12:08:00Z</dcterms:created>
  <dcterms:modified xsi:type="dcterms:W3CDTF">2024-03-12T12:23:00Z</dcterms:modified>
</cp:coreProperties>
</file>