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671D8579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2320E5">
        <w:rPr>
          <w:rFonts w:ascii="Arial" w:hAnsi="Arial" w:cs="Arial"/>
          <w:b/>
          <w:sz w:val="20"/>
          <w:szCs w:val="20"/>
        </w:rPr>
        <w:t>4</w:t>
      </w:r>
      <w:r w:rsidR="00451008">
        <w:rPr>
          <w:rFonts w:ascii="Arial" w:hAnsi="Arial" w:cs="Arial"/>
          <w:b/>
          <w:sz w:val="20"/>
          <w:szCs w:val="20"/>
        </w:rPr>
        <w:t>6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A77EA">
        <w:rPr>
          <w:rFonts w:ascii="Arial" w:hAnsi="Arial" w:cs="Arial"/>
          <w:b/>
          <w:sz w:val="20"/>
          <w:szCs w:val="20"/>
        </w:rPr>
        <w:t>6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90B1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6335B75" w:rsidR="00BA5B41" w:rsidRPr="00364ABD" w:rsidRDefault="004510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Revisão Geral Anual nos vencimentos dos servidores públicos da Administração Municipal, e dá outras providências.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38C0DFF7" w:rsidR="00E942B8" w:rsidRDefault="002937D0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lei</w:t>
      </w:r>
      <w:r w:rsidR="00B90B1C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6AA72708" w14:textId="77777777" w:rsidR="007F34F0" w:rsidRDefault="007F34F0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07C847" w14:textId="6B101311" w:rsidR="007F34F0" w:rsidRPr="00451008" w:rsidRDefault="007F34F0" w:rsidP="0045100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451008" w:rsidRPr="00451008">
        <w:rPr>
          <w:rFonts w:ascii="Arial" w:hAnsi="Arial" w:cs="Arial"/>
          <w:sz w:val="20"/>
          <w:szCs w:val="20"/>
        </w:rPr>
        <w:t>Fica concedida a revisão geral anual aos vencimentos ou</w:t>
      </w:r>
      <w:r w:rsidR="00451008">
        <w:rPr>
          <w:rFonts w:ascii="Arial" w:hAnsi="Arial" w:cs="Arial"/>
          <w:sz w:val="20"/>
          <w:szCs w:val="20"/>
        </w:rPr>
        <w:t xml:space="preserve"> </w:t>
      </w:r>
      <w:r w:rsidR="00451008" w:rsidRPr="00451008">
        <w:rPr>
          <w:rFonts w:ascii="Arial" w:hAnsi="Arial" w:cs="Arial"/>
          <w:sz w:val="20"/>
          <w:szCs w:val="20"/>
        </w:rPr>
        <w:t>proventos dos servidores efetivos, comissionados, temporários, ativos, inativos e</w:t>
      </w:r>
      <w:r w:rsidR="00451008">
        <w:rPr>
          <w:rFonts w:ascii="Arial" w:hAnsi="Arial" w:cs="Arial"/>
          <w:sz w:val="20"/>
          <w:szCs w:val="20"/>
        </w:rPr>
        <w:t xml:space="preserve"> </w:t>
      </w:r>
      <w:r w:rsidR="00451008" w:rsidRPr="00451008">
        <w:rPr>
          <w:rFonts w:ascii="Arial" w:hAnsi="Arial" w:cs="Arial"/>
          <w:sz w:val="20"/>
          <w:szCs w:val="20"/>
        </w:rPr>
        <w:t>pensionistas, no âmbito do Poder Executivo, bem como aos membros do Conselho</w:t>
      </w:r>
      <w:r w:rsidR="00451008">
        <w:rPr>
          <w:rFonts w:ascii="Arial" w:hAnsi="Arial" w:cs="Arial"/>
          <w:sz w:val="20"/>
          <w:szCs w:val="20"/>
        </w:rPr>
        <w:t xml:space="preserve"> </w:t>
      </w:r>
      <w:r w:rsidR="00451008" w:rsidRPr="00451008">
        <w:rPr>
          <w:rFonts w:ascii="Arial" w:hAnsi="Arial" w:cs="Arial"/>
          <w:sz w:val="20"/>
          <w:szCs w:val="20"/>
        </w:rPr>
        <w:t>Tutelar do Município, aplicando-se o índice de 4,51 % (quatro inteiros e cinquenta e</w:t>
      </w:r>
      <w:r w:rsidR="00451008">
        <w:rPr>
          <w:rFonts w:ascii="Arial" w:hAnsi="Arial" w:cs="Arial"/>
          <w:sz w:val="20"/>
          <w:szCs w:val="20"/>
        </w:rPr>
        <w:t xml:space="preserve"> </w:t>
      </w:r>
      <w:r w:rsidR="00451008" w:rsidRPr="00451008">
        <w:rPr>
          <w:rFonts w:ascii="Arial" w:hAnsi="Arial" w:cs="Arial"/>
          <w:sz w:val="20"/>
          <w:szCs w:val="20"/>
        </w:rPr>
        <w:t>um centésimos percentuais), com vigência a partir de 1</w:t>
      </w:r>
      <w:r w:rsidR="00451008">
        <w:rPr>
          <w:rFonts w:ascii="Arial" w:hAnsi="Arial" w:cs="Arial"/>
          <w:sz w:val="20"/>
          <w:szCs w:val="20"/>
        </w:rPr>
        <w:t>°</w:t>
      </w:r>
      <w:r w:rsidR="00451008" w:rsidRPr="00451008">
        <w:rPr>
          <w:rFonts w:ascii="Arial" w:hAnsi="Arial" w:cs="Arial"/>
          <w:sz w:val="20"/>
          <w:szCs w:val="20"/>
        </w:rPr>
        <w:t xml:space="preserve"> de março de 2024, apurado</w:t>
      </w:r>
      <w:r w:rsidR="00451008">
        <w:rPr>
          <w:rFonts w:ascii="Arial" w:hAnsi="Arial" w:cs="Arial"/>
          <w:sz w:val="20"/>
          <w:szCs w:val="20"/>
        </w:rPr>
        <w:t xml:space="preserve"> </w:t>
      </w:r>
      <w:r w:rsidR="00451008" w:rsidRPr="00451008">
        <w:rPr>
          <w:rFonts w:ascii="Arial" w:hAnsi="Arial" w:cs="Arial"/>
          <w:sz w:val="20"/>
          <w:szCs w:val="20"/>
        </w:rPr>
        <w:t>pelo IPCA-IBGE, acumulado no período de 02/2023 a 01/2024.</w:t>
      </w:r>
    </w:p>
    <w:p w14:paraId="0FFA51A1" w14:textId="77777777" w:rsidR="00EA1F23" w:rsidRDefault="00EA1F23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F2D209" w14:textId="3F3F5CD0" w:rsidR="007F34F0" w:rsidRPr="00451008" w:rsidRDefault="00451008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Exclui-se da revisão geral anual, os Agentes Comunitários de Saúde, Agentes de Combate às Endemias e Agentes de Controle de Vetores, vez que o respectivo vencimento das funções está fixado em 2 (dois) salários-mínimos nacional, em consonância com o Art. 198, § 9° da Constituição Federal, com redação dada pela Emenda Constitucional n° 120/2022, desde que o Governo Federal esteja repassando ao Município o valor integral do piso de cada função. </w:t>
      </w:r>
    </w:p>
    <w:p w14:paraId="6BDC2E9C" w14:textId="77777777" w:rsidR="003A77EA" w:rsidRDefault="003A77EA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DD73BE" w14:textId="0F36DCFF" w:rsidR="003A77EA" w:rsidRDefault="003A77EA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51008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>
        <w:rPr>
          <w:rFonts w:ascii="Arial" w:hAnsi="Arial" w:cs="Arial"/>
          <w:sz w:val="20"/>
          <w:szCs w:val="20"/>
        </w:rPr>
        <w:t xml:space="preserve">As despesas decorrentes da </w:t>
      </w:r>
      <w:r w:rsidR="00451008">
        <w:rPr>
          <w:rFonts w:ascii="Arial" w:hAnsi="Arial" w:cs="Arial"/>
          <w:sz w:val="20"/>
          <w:szCs w:val="20"/>
        </w:rPr>
        <w:t xml:space="preserve">aplicação da presente Lei serão custeadas por dotações próprias do orçamento.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EA01D5" w14:textId="77777777" w:rsidR="003A77EA" w:rsidRDefault="003A77EA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92478A" w14:textId="79339A46" w:rsidR="003A77EA" w:rsidRPr="003A77EA" w:rsidRDefault="003A77EA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5100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>
        <w:rPr>
          <w:rFonts w:ascii="Arial" w:hAnsi="Arial" w:cs="Arial"/>
          <w:sz w:val="20"/>
          <w:szCs w:val="20"/>
        </w:rPr>
        <w:t>Esta Lei entra em vigor na data de sua publicação</w:t>
      </w:r>
      <w:r w:rsidR="0045100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A11679" w14:textId="77777777" w:rsidR="00B90B1C" w:rsidRPr="007F34F0" w:rsidRDefault="00B90B1C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517A05" w14:textId="77777777" w:rsidR="00AC4E89" w:rsidRPr="00ED60F8" w:rsidRDefault="00AC4E89" w:rsidP="004D24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6D45BA3" w:rsidR="00E942B8" w:rsidRPr="00364ABD" w:rsidRDefault="00B12A90" w:rsidP="004D2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A77EA">
        <w:rPr>
          <w:rFonts w:ascii="Arial" w:hAnsi="Arial" w:cs="Arial"/>
          <w:sz w:val="20"/>
          <w:szCs w:val="20"/>
        </w:rPr>
        <w:t xml:space="preserve">6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B90B1C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2024-03-12T12:24:00Z</dcterms:created>
  <dcterms:modified xsi:type="dcterms:W3CDTF">2024-03-12T12:32:00Z</dcterms:modified>
</cp:coreProperties>
</file>