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69724C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430ACB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0ACB">
        <w:rPr>
          <w:rFonts w:ascii="Arial" w:hAnsi="Arial" w:cs="Arial"/>
          <w:b/>
          <w:sz w:val="20"/>
          <w:szCs w:val="20"/>
        </w:rPr>
        <w:t>MARÇO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DE80B24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do Plenário da </w:t>
      </w:r>
      <w:r w:rsidRPr="00430ACB">
        <w:rPr>
          <w:rFonts w:ascii="Arial" w:hAnsi="Arial" w:cs="Arial"/>
          <w:sz w:val="20"/>
          <w:szCs w:val="20"/>
        </w:rPr>
        <w:t>Câmara 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C3420" w14:textId="314EDDDC" w:rsidR="00562DBA" w:rsidRPr="005419E2" w:rsidRDefault="00127A68" w:rsidP="00430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30ACB">
        <w:rPr>
          <w:rFonts w:ascii="Arial" w:hAnsi="Arial" w:cs="Arial"/>
          <w:sz w:val="20"/>
          <w:szCs w:val="20"/>
        </w:rPr>
        <w:t>Passa a denominar-se de “Senador Teotônio Vilela</w:t>
      </w:r>
      <w:r w:rsidR="005419E2">
        <w:rPr>
          <w:rFonts w:ascii="Arial" w:hAnsi="Arial" w:cs="Arial"/>
          <w:sz w:val="20"/>
          <w:szCs w:val="20"/>
        </w:rPr>
        <w:t>”</w:t>
      </w:r>
      <w:r w:rsidR="00430ACB">
        <w:rPr>
          <w:rFonts w:ascii="Arial" w:hAnsi="Arial" w:cs="Arial"/>
          <w:sz w:val="20"/>
          <w:szCs w:val="20"/>
        </w:rPr>
        <w:t xml:space="preserve">, o Plenário da </w:t>
      </w:r>
      <w:r w:rsidR="00430ACB">
        <w:rPr>
          <w:rFonts w:ascii="Arial" w:hAnsi="Arial" w:cs="Arial"/>
          <w:sz w:val="20"/>
          <w:szCs w:val="20"/>
        </w:rPr>
        <w:t>Câmara Municipal de Ferraz de Vasconcelos</w:t>
      </w:r>
      <w:r w:rsidR="00430ACB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07475" w14:textId="77777777" w:rsidR="00430ACB" w:rsidRPr="00430ACB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430ACB" w:rsidRPr="00430ACB">
        <w:rPr>
          <w:rFonts w:ascii="Arial" w:hAnsi="Arial" w:cs="Arial"/>
          <w:sz w:val="20"/>
          <w:szCs w:val="20"/>
        </w:rPr>
        <w:t xml:space="preserve">O senhor Presidente, adotará as medidas necessárias, quanto a aquisição de uma placa de bronze, com os seguintes dizeres: “Plenário </w:t>
      </w:r>
      <w:r w:rsidR="00430ACB" w:rsidRPr="00430ACB">
        <w:rPr>
          <w:rFonts w:ascii="Arial" w:hAnsi="Arial" w:cs="Arial"/>
          <w:sz w:val="20"/>
          <w:szCs w:val="20"/>
        </w:rPr>
        <w:t>Senador Teotônio Vilela</w:t>
      </w:r>
      <w:r w:rsidR="00430ACB" w:rsidRPr="00430ACB">
        <w:rPr>
          <w:rFonts w:ascii="Arial" w:hAnsi="Arial" w:cs="Arial"/>
          <w:sz w:val="20"/>
          <w:szCs w:val="20"/>
        </w:rPr>
        <w:t>”, que será afixada sob o quadro com a foro do homenageado.</w:t>
      </w:r>
    </w:p>
    <w:p w14:paraId="336F0269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AEA03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A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presente Resolução correrão por conta de verbas próprias consignadas no orçamento vigente.</w:t>
      </w:r>
    </w:p>
    <w:p w14:paraId="058E8373" w14:textId="77777777" w:rsid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3FE082F2" w:rsidR="00365AAB" w:rsidRPr="00430ACB" w:rsidRDefault="00430AC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ACB">
        <w:rPr>
          <w:rFonts w:ascii="Arial" w:hAnsi="Arial" w:cs="Arial"/>
          <w:b/>
          <w:bCs/>
          <w:sz w:val="20"/>
          <w:szCs w:val="20"/>
        </w:rPr>
        <w:t>Art. 4º</w:t>
      </w:r>
      <w:r w:rsidR="00CA73C8" w:rsidRP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415A47" w:rsidRPr="00430ACB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73AD88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0769C">
        <w:rPr>
          <w:rFonts w:ascii="Arial" w:hAnsi="Arial" w:cs="Arial"/>
          <w:sz w:val="20"/>
          <w:szCs w:val="20"/>
        </w:rPr>
        <w:t>13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50769C">
        <w:rPr>
          <w:rFonts w:ascii="Arial" w:hAnsi="Arial" w:cs="Arial"/>
          <w:sz w:val="20"/>
          <w:szCs w:val="20"/>
        </w:rPr>
        <w:t>março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2022-09-19T14:33:00Z</dcterms:created>
  <dcterms:modified xsi:type="dcterms:W3CDTF">2022-09-19T14:38:00Z</dcterms:modified>
</cp:coreProperties>
</file>