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4376A8A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2E445B">
        <w:rPr>
          <w:rFonts w:ascii="Arial" w:hAnsi="Arial" w:cs="Arial"/>
          <w:b/>
          <w:sz w:val="20"/>
          <w:szCs w:val="20"/>
        </w:rPr>
        <w:t>83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445B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E445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4FCDABC1" w:rsidR="00430F00" w:rsidRDefault="002E445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“caput”, do artigo 55, </w:t>
      </w:r>
      <w:r w:rsidR="00045380">
        <w:rPr>
          <w:rFonts w:ascii="Arial" w:hAnsi="Arial" w:cs="Arial"/>
          <w:sz w:val="20"/>
          <w:szCs w:val="20"/>
        </w:rPr>
        <w:t>da Resolução nº 306</w:t>
      </w:r>
      <w:r>
        <w:rPr>
          <w:rFonts w:ascii="Arial" w:hAnsi="Arial" w:cs="Arial"/>
          <w:sz w:val="20"/>
          <w:szCs w:val="20"/>
        </w:rPr>
        <w:t>, de 03 de outubro de 199</w:t>
      </w:r>
      <w:r w:rsidR="00045380">
        <w:rPr>
          <w:rFonts w:ascii="Arial" w:hAnsi="Arial" w:cs="Arial"/>
          <w:sz w:val="20"/>
          <w:szCs w:val="20"/>
        </w:rPr>
        <w:t>1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50268" w14:textId="1C489AFF" w:rsidR="00045380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45380">
        <w:rPr>
          <w:rFonts w:ascii="Arial" w:hAnsi="Arial" w:cs="Arial"/>
          <w:sz w:val="20"/>
          <w:szCs w:val="20"/>
        </w:rPr>
        <w:t xml:space="preserve">O “caput” do artigo </w:t>
      </w:r>
      <w:r w:rsidR="002E445B">
        <w:rPr>
          <w:rFonts w:ascii="Arial" w:hAnsi="Arial" w:cs="Arial"/>
          <w:sz w:val="20"/>
          <w:szCs w:val="20"/>
        </w:rPr>
        <w:t>55</w:t>
      </w:r>
      <w:r w:rsidR="00045380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da Câmara Municipal de Ferraz de Vasconcelos, passa a vigorar com a seguinte redação:</w:t>
      </w:r>
    </w:p>
    <w:p w14:paraId="41331A51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D2067F" w14:textId="56CA46AF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2E445B">
        <w:rPr>
          <w:rFonts w:ascii="Arial" w:hAnsi="Arial" w:cs="Arial"/>
          <w:sz w:val="20"/>
          <w:szCs w:val="20"/>
        </w:rPr>
        <w:t>55.</w:t>
      </w:r>
      <w:r>
        <w:rPr>
          <w:rFonts w:ascii="Arial" w:hAnsi="Arial" w:cs="Arial"/>
          <w:sz w:val="20"/>
          <w:szCs w:val="20"/>
        </w:rPr>
        <w:t xml:space="preserve"> </w:t>
      </w:r>
      <w:r w:rsidR="002E445B">
        <w:rPr>
          <w:rFonts w:ascii="Arial" w:hAnsi="Arial" w:cs="Arial"/>
          <w:sz w:val="20"/>
          <w:szCs w:val="20"/>
        </w:rPr>
        <w:t>Durante as</w:t>
      </w:r>
      <w:r>
        <w:rPr>
          <w:rFonts w:ascii="Arial" w:hAnsi="Arial" w:cs="Arial"/>
          <w:sz w:val="20"/>
          <w:szCs w:val="20"/>
        </w:rPr>
        <w:t xml:space="preserve"> sess</w:t>
      </w:r>
      <w:r w:rsidR="002E445B">
        <w:rPr>
          <w:rFonts w:ascii="Arial" w:hAnsi="Arial" w:cs="Arial"/>
          <w:sz w:val="20"/>
          <w:szCs w:val="20"/>
        </w:rPr>
        <w:t>ões, somente os Vereadores, desde que convenientemente trajados, sendo obrigatório o uso de gravata para os homens e traje social para as mulheres, poderão permanecer no recinto do Plenário.</w:t>
      </w:r>
      <w:r>
        <w:rPr>
          <w:rFonts w:ascii="Arial" w:hAnsi="Arial" w:cs="Arial"/>
          <w:sz w:val="20"/>
          <w:szCs w:val="20"/>
        </w:rPr>
        <w:t>”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76E48" w14:textId="2EA6105F" w:rsidR="00A32191" w:rsidRPr="00A3219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7F1259">
        <w:rPr>
          <w:rFonts w:ascii="Arial" w:hAnsi="Arial" w:cs="Arial"/>
          <w:sz w:val="20"/>
          <w:szCs w:val="20"/>
        </w:rPr>
        <w:t>, 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3D386B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E445B">
        <w:rPr>
          <w:rFonts w:ascii="Arial" w:hAnsi="Arial" w:cs="Arial"/>
          <w:sz w:val="20"/>
          <w:szCs w:val="20"/>
        </w:rPr>
        <w:t>05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E445B">
        <w:rPr>
          <w:rFonts w:ascii="Arial" w:hAnsi="Arial" w:cs="Arial"/>
          <w:sz w:val="20"/>
          <w:szCs w:val="20"/>
        </w:rPr>
        <w:t>dezembro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2E445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C2758"/>
    <w:rsid w:val="00BD0FCA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2022-08-18T18:05:00Z</dcterms:created>
  <dcterms:modified xsi:type="dcterms:W3CDTF">2022-08-18T18:08:00Z</dcterms:modified>
</cp:coreProperties>
</file>