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913B8A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1E19FD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1</w:t>
      </w:r>
      <w:r w:rsidR="001A3952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161166A5" w:rsidR="00E235A4" w:rsidRDefault="001E19FD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="00882BCB">
        <w:rPr>
          <w:rFonts w:ascii="Arial" w:hAnsi="Arial" w:cs="Arial"/>
          <w:sz w:val="20"/>
          <w:szCs w:val="20"/>
        </w:rPr>
        <w:t xml:space="preserve"> nova redação ao </w:t>
      </w:r>
      <w:r>
        <w:rPr>
          <w:rFonts w:ascii="Arial" w:hAnsi="Arial" w:cs="Arial"/>
          <w:sz w:val="20"/>
          <w:szCs w:val="20"/>
        </w:rPr>
        <w:t>parágrafo 1</w:t>
      </w:r>
      <w:r w:rsidR="00882BCB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, </w:t>
      </w:r>
      <w:r w:rsidR="00882BCB">
        <w:rPr>
          <w:rFonts w:ascii="Arial" w:hAnsi="Arial" w:cs="Arial"/>
          <w:sz w:val="20"/>
          <w:szCs w:val="20"/>
        </w:rPr>
        <w:t xml:space="preserve">constante do artigo </w:t>
      </w:r>
      <w:r>
        <w:rPr>
          <w:rFonts w:ascii="Arial" w:hAnsi="Arial" w:cs="Arial"/>
          <w:sz w:val="20"/>
          <w:szCs w:val="20"/>
        </w:rPr>
        <w:t>1º</w:t>
      </w:r>
      <w:r w:rsidR="00882BCB">
        <w:rPr>
          <w:rFonts w:ascii="Arial" w:hAnsi="Arial" w:cs="Arial"/>
          <w:sz w:val="20"/>
          <w:szCs w:val="20"/>
        </w:rPr>
        <w:t>, da Resolução nº 3</w:t>
      </w:r>
      <w:r>
        <w:rPr>
          <w:rFonts w:ascii="Arial" w:hAnsi="Arial" w:cs="Arial"/>
          <w:sz w:val="20"/>
          <w:szCs w:val="20"/>
        </w:rPr>
        <w:t>70/96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70ED15CB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79C2">
        <w:rPr>
          <w:rFonts w:ascii="Arial" w:hAnsi="Arial" w:cs="Arial"/>
          <w:sz w:val="20"/>
          <w:szCs w:val="20"/>
        </w:rPr>
        <w:t>O</w:t>
      </w:r>
      <w:r w:rsidR="00882BCB">
        <w:rPr>
          <w:rFonts w:ascii="Arial" w:hAnsi="Arial" w:cs="Arial"/>
          <w:sz w:val="20"/>
          <w:szCs w:val="20"/>
        </w:rPr>
        <w:t xml:space="preserve"> </w:t>
      </w:r>
      <w:r w:rsidR="001E19FD">
        <w:rPr>
          <w:rFonts w:ascii="Arial" w:hAnsi="Arial" w:cs="Arial"/>
          <w:sz w:val="20"/>
          <w:szCs w:val="20"/>
        </w:rPr>
        <w:t xml:space="preserve">§, </w:t>
      </w:r>
      <w:r w:rsidR="00882BCB">
        <w:rPr>
          <w:rFonts w:ascii="Arial" w:hAnsi="Arial" w:cs="Arial"/>
          <w:sz w:val="20"/>
          <w:szCs w:val="20"/>
        </w:rPr>
        <w:t xml:space="preserve">constante do artigo </w:t>
      </w:r>
      <w:r w:rsidR="001E19FD">
        <w:rPr>
          <w:rFonts w:ascii="Arial" w:hAnsi="Arial" w:cs="Arial"/>
          <w:sz w:val="20"/>
          <w:szCs w:val="20"/>
        </w:rPr>
        <w:t>1º</w:t>
      </w:r>
      <w:r w:rsidR="00882BCB">
        <w:rPr>
          <w:rFonts w:ascii="Arial" w:hAnsi="Arial" w:cs="Arial"/>
          <w:sz w:val="20"/>
          <w:szCs w:val="20"/>
        </w:rPr>
        <w:t xml:space="preserve"> da Resolução nº 3</w:t>
      </w:r>
      <w:r w:rsidR="001E19FD">
        <w:rPr>
          <w:rFonts w:ascii="Arial" w:hAnsi="Arial" w:cs="Arial"/>
          <w:sz w:val="20"/>
          <w:szCs w:val="20"/>
        </w:rPr>
        <w:t>70</w:t>
      </w:r>
      <w:r w:rsidR="00882BCB">
        <w:rPr>
          <w:rFonts w:ascii="Arial" w:hAnsi="Arial" w:cs="Arial"/>
          <w:sz w:val="20"/>
          <w:szCs w:val="20"/>
        </w:rPr>
        <w:t xml:space="preserve">, de </w:t>
      </w:r>
      <w:r w:rsidR="001E19FD">
        <w:rPr>
          <w:rFonts w:ascii="Arial" w:hAnsi="Arial" w:cs="Arial"/>
          <w:sz w:val="20"/>
          <w:szCs w:val="20"/>
        </w:rPr>
        <w:t>12</w:t>
      </w:r>
      <w:r w:rsidR="00882BCB">
        <w:rPr>
          <w:rFonts w:ascii="Arial" w:hAnsi="Arial" w:cs="Arial"/>
          <w:sz w:val="20"/>
          <w:szCs w:val="20"/>
        </w:rPr>
        <w:t xml:space="preserve"> de </w:t>
      </w:r>
      <w:r w:rsidR="001E19FD">
        <w:rPr>
          <w:rFonts w:ascii="Arial" w:hAnsi="Arial" w:cs="Arial"/>
          <w:sz w:val="20"/>
          <w:szCs w:val="20"/>
        </w:rPr>
        <w:t>fevereiro</w:t>
      </w:r>
      <w:r w:rsidR="00882BCB">
        <w:rPr>
          <w:rFonts w:ascii="Arial" w:hAnsi="Arial" w:cs="Arial"/>
          <w:sz w:val="20"/>
          <w:szCs w:val="20"/>
        </w:rPr>
        <w:t xml:space="preserve"> de 199</w:t>
      </w:r>
      <w:r w:rsidR="001E19FD">
        <w:rPr>
          <w:rFonts w:ascii="Arial" w:hAnsi="Arial" w:cs="Arial"/>
          <w:sz w:val="20"/>
          <w:szCs w:val="20"/>
        </w:rPr>
        <w:t>6</w:t>
      </w:r>
      <w:r w:rsidR="00882BCB">
        <w:rPr>
          <w:rFonts w:ascii="Arial" w:hAnsi="Arial" w:cs="Arial"/>
          <w:sz w:val="20"/>
          <w:szCs w:val="20"/>
        </w:rPr>
        <w:t xml:space="preserve">, que dispõe sobre </w:t>
      </w:r>
      <w:r w:rsidR="001C6571">
        <w:rPr>
          <w:rFonts w:ascii="Arial" w:hAnsi="Arial" w:cs="Arial"/>
          <w:sz w:val="20"/>
          <w:szCs w:val="20"/>
        </w:rPr>
        <w:t xml:space="preserve">autorização para concessão de cesta de gêneros alimentícios aos servidores da Câmara municipal, </w:t>
      </w:r>
      <w:r w:rsidR="00882BCB">
        <w:rPr>
          <w:rFonts w:ascii="Arial" w:hAnsi="Arial" w:cs="Arial"/>
          <w:sz w:val="20"/>
          <w:szCs w:val="20"/>
        </w:rPr>
        <w:t>passa a vigorar com a seguinte redação: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09101" w14:textId="26304CC4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1C657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(...)</w:t>
      </w:r>
    </w:p>
    <w:p w14:paraId="113D9FFC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A2ECAF" w14:textId="3FEA33ED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1C657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 A</w:t>
      </w:r>
      <w:r w:rsidR="001C6571">
        <w:rPr>
          <w:rFonts w:ascii="Arial" w:hAnsi="Arial" w:cs="Arial"/>
          <w:sz w:val="20"/>
          <w:szCs w:val="20"/>
        </w:rPr>
        <w:t xml:space="preserve"> referida cesta de alimentos será concedida mensalmente </w:t>
      </w:r>
      <w:proofErr w:type="gramStart"/>
      <w:r w:rsidR="001C6571">
        <w:rPr>
          <w:rFonts w:ascii="Arial" w:hAnsi="Arial" w:cs="Arial"/>
          <w:sz w:val="20"/>
          <w:szCs w:val="20"/>
        </w:rPr>
        <w:t>à</w:t>
      </w:r>
      <w:proofErr w:type="gramEnd"/>
      <w:r w:rsidR="001C6571">
        <w:rPr>
          <w:rFonts w:ascii="Arial" w:hAnsi="Arial" w:cs="Arial"/>
          <w:sz w:val="20"/>
          <w:szCs w:val="20"/>
        </w:rPr>
        <w:t xml:space="preserve"> todos servidores ativos, inativos e pensionistas, sem distinção de categoria ou funções, exceto àqueles que cumprem jornada de trabalho inferior a quarenta (40) horas semanais, que seja aposentado e continue exercendo função ou ocupando cargo de qualquer natureza remunerado pela Câmara Municipal</w:t>
      </w:r>
      <w:r>
        <w:rPr>
          <w:rFonts w:ascii="Arial" w:hAnsi="Arial" w:cs="Arial"/>
          <w:sz w:val="20"/>
          <w:szCs w:val="20"/>
        </w:rPr>
        <w:t>.</w:t>
      </w:r>
      <w:r w:rsidR="001C6571">
        <w:rPr>
          <w:rFonts w:ascii="Arial" w:hAnsi="Arial" w:cs="Arial"/>
          <w:sz w:val="20"/>
          <w:szCs w:val="20"/>
        </w:rPr>
        <w:t>”</w:t>
      </w:r>
    </w:p>
    <w:p w14:paraId="64C70F87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2D668E" w14:textId="77777777" w:rsidR="001C6571" w:rsidRPr="001C657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C6571" w:rsidRPr="001C6571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655F9CAB" w14:textId="77777777" w:rsidR="001C6571" w:rsidRDefault="001C6571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5D652854" w:rsidR="004303A5" w:rsidRPr="00A32191" w:rsidRDefault="001C6571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795CE1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F1795">
        <w:rPr>
          <w:rFonts w:ascii="Arial" w:hAnsi="Arial" w:cs="Arial"/>
          <w:sz w:val="20"/>
          <w:szCs w:val="20"/>
        </w:rPr>
        <w:t>1</w:t>
      </w:r>
      <w:r w:rsidR="001C6571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F1795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>NATANAEL ALVES GENUÍNO</w:t>
      </w:r>
      <w:r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04153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5</cp:revision>
  <dcterms:created xsi:type="dcterms:W3CDTF">2022-08-19T14:33:00Z</dcterms:created>
  <dcterms:modified xsi:type="dcterms:W3CDTF">2022-08-19T14:38:00Z</dcterms:modified>
</cp:coreProperties>
</file>