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2BD84A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6E788A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7418A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9431690" w:rsidR="00EE2EC9" w:rsidRDefault="006E788A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realizar “MOSTRAS FOTOGRÁFICAS” do Município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9DB3" w14:textId="392CD704" w:rsidR="005F47B6" w:rsidRDefault="00EE2EC9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E788A">
        <w:rPr>
          <w:rFonts w:ascii="Arial" w:hAnsi="Arial" w:cs="Arial"/>
          <w:sz w:val="20"/>
          <w:szCs w:val="20"/>
        </w:rPr>
        <w:t xml:space="preserve">Fica a Mesa da Câmara </w:t>
      </w:r>
      <w:r w:rsidR="006E788A" w:rsidRPr="00D64A09">
        <w:rPr>
          <w:rFonts w:ascii="Arial" w:hAnsi="Arial" w:cs="Arial"/>
          <w:sz w:val="20"/>
          <w:szCs w:val="20"/>
        </w:rPr>
        <w:t>Municipal</w:t>
      </w:r>
      <w:r w:rsidR="006E788A">
        <w:rPr>
          <w:rFonts w:ascii="Arial" w:hAnsi="Arial" w:cs="Arial"/>
          <w:sz w:val="20"/>
          <w:szCs w:val="20"/>
        </w:rPr>
        <w:t xml:space="preserve"> de Ferraz de Vasconcelos</w:t>
      </w:r>
      <w:r w:rsidR="006E788A">
        <w:rPr>
          <w:rFonts w:ascii="Arial" w:hAnsi="Arial" w:cs="Arial"/>
          <w:sz w:val="20"/>
          <w:szCs w:val="20"/>
        </w:rPr>
        <w:t>, autorizada a realizar “Mostras Fotográficas” que buscam resgatar a história e a verdadeira identidade do Município e de seu povo, através da fotografia.</w:t>
      </w:r>
    </w:p>
    <w:p w14:paraId="391274C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3D53F414" w:rsidR="001968E4" w:rsidRPr="001968E4" w:rsidRDefault="006E788A" w:rsidP="00AE2DB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E788A">
        <w:rPr>
          <w:rFonts w:ascii="Arial" w:hAnsi="Arial" w:cs="Arial"/>
          <w:b/>
          <w:bCs/>
          <w:sz w:val="20"/>
          <w:szCs w:val="20"/>
        </w:rPr>
        <w:t>Parágrafo único</w:t>
      </w:r>
      <w:r w:rsidR="005F47B6" w:rsidRPr="006E788A">
        <w:rPr>
          <w:rFonts w:ascii="Arial" w:hAnsi="Arial" w:cs="Arial"/>
          <w:b/>
          <w:bCs/>
          <w:sz w:val="20"/>
          <w:szCs w:val="20"/>
        </w:rPr>
        <w:t>.</w:t>
      </w:r>
      <w:r w:rsidR="005F4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Referidas mostras reunirão acervo fotográfico público e exemplares de particulares, abrangendo aspectos urbanísticos, religiosos, culturais, esportivos e as tradições do Município.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0B034AE" w14:textId="77777777" w:rsidR="006E788A" w:rsidRPr="00793405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6E788A">
        <w:rPr>
          <w:rFonts w:ascii="Arial" w:hAnsi="Arial" w:cs="Arial"/>
          <w:b/>
          <w:sz w:val="20"/>
          <w:szCs w:val="20"/>
        </w:rPr>
        <w:t xml:space="preserve"> </w:t>
      </w:r>
      <w:r w:rsidR="006E788A" w:rsidRPr="00793405">
        <w:rPr>
          <w:rFonts w:ascii="Arial" w:hAnsi="Arial" w:cs="Arial"/>
          <w:bCs/>
          <w:sz w:val="20"/>
          <w:szCs w:val="20"/>
        </w:rPr>
        <w:t>As despesas decorrentes com a execução desta Resolução, correrão a conta de dotações próprias do orçamento do Município.</w:t>
      </w:r>
    </w:p>
    <w:p w14:paraId="3516425A" w14:textId="77777777" w:rsidR="006E788A" w:rsidRDefault="006E788A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5E2AB4AA" w:rsidR="00EF295F" w:rsidRPr="00472AFA" w:rsidRDefault="006E788A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 w:rsidR="00EF295F">
        <w:rPr>
          <w:rFonts w:ascii="Arial" w:hAnsi="Arial" w:cs="Arial"/>
          <w:bCs/>
          <w:sz w:val="20"/>
          <w:szCs w:val="20"/>
        </w:rPr>
        <w:t>Esta Resolução entrará em vigor na data de sua publicação.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1FE7DE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418A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2022-08-22T14:42:00Z</dcterms:created>
  <dcterms:modified xsi:type="dcterms:W3CDTF">2022-08-22T14:46:00Z</dcterms:modified>
</cp:coreProperties>
</file>