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6AADA8DE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72ABF">
        <w:rPr>
          <w:rFonts w:ascii="Arial" w:hAnsi="Arial" w:cs="Arial"/>
          <w:b/>
          <w:sz w:val="20"/>
          <w:szCs w:val="20"/>
        </w:rPr>
        <w:t>30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C03DF">
        <w:rPr>
          <w:rFonts w:ascii="Arial" w:hAnsi="Arial" w:cs="Arial"/>
          <w:b/>
          <w:sz w:val="20"/>
          <w:szCs w:val="20"/>
        </w:rPr>
        <w:t>2</w:t>
      </w:r>
      <w:r w:rsidR="00172ABF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 xml:space="preserve">FEVEREIRO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2000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1E72EE04" w:rsidR="00EE2EC9" w:rsidRDefault="00172ABF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inciso “XI”, artigo 16 da Resolução nº 306/91 – Regimento Interno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F22145" w14:textId="77777777" w:rsidR="00172ABF" w:rsidRDefault="00EE2EC9" w:rsidP="00172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72ABF">
        <w:rPr>
          <w:rFonts w:ascii="Arial" w:hAnsi="Arial" w:cs="Arial"/>
          <w:sz w:val="20"/>
          <w:szCs w:val="20"/>
        </w:rPr>
        <w:t>O inciso “XI”, constante do artigo 16 da Resolução nº 306, de 06 de outubro de 1991, que dispõe sobre o Regimento Interno da Casa, passa a vigorar com a seguinte redação:</w:t>
      </w:r>
    </w:p>
    <w:p w14:paraId="414E4B42" w14:textId="77777777" w:rsidR="00172ABF" w:rsidRDefault="00172ABF" w:rsidP="00172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5B6ECD" w14:textId="77777777" w:rsidR="00172ABF" w:rsidRDefault="00172ABF" w:rsidP="00172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16. (...)</w:t>
      </w:r>
    </w:p>
    <w:p w14:paraId="54584B8A" w14:textId="77777777" w:rsidR="00172ABF" w:rsidRDefault="00172ABF" w:rsidP="00172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DDCF5D" w14:textId="77777777" w:rsidR="00172ABF" w:rsidRDefault="00172ABF" w:rsidP="00172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7AF0177A" w14:textId="77777777" w:rsidR="00172ABF" w:rsidRDefault="00172ABF" w:rsidP="00172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1B60F5" w14:textId="466E6AE8" w:rsidR="001968E4" w:rsidRPr="001968E4" w:rsidRDefault="00172ABF" w:rsidP="00172AB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 – persistindo o empate, será decidido por sorteio</w:t>
      </w:r>
      <w:r w:rsidR="006E788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14:paraId="395A9DC2" w14:textId="77777777" w:rsidR="001968E4" w:rsidRDefault="001968E4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32471443" w:rsidR="00EF295F" w:rsidRPr="00472AFA" w:rsidRDefault="00EF295F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F295F">
        <w:rPr>
          <w:rFonts w:ascii="Arial" w:hAnsi="Arial" w:cs="Arial"/>
          <w:b/>
          <w:sz w:val="20"/>
          <w:szCs w:val="20"/>
        </w:rPr>
        <w:t>Art. 2º</w:t>
      </w:r>
      <w:r w:rsidR="006E788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Esta Resolução entra em vigor na data de sua publicação.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05259315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C03DF">
        <w:rPr>
          <w:rFonts w:ascii="Arial" w:hAnsi="Arial" w:cs="Arial"/>
          <w:sz w:val="20"/>
          <w:szCs w:val="20"/>
        </w:rPr>
        <w:t>2</w:t>
      </w:r>
      <w:r w:rsidR="00172ABF">
        <w:rPr>
          <w:rFonts w:ascii="Arial" w:hAnsi="Arial" w:cs="Arial"/>
          <w:sz w:val="20"/>
          <w:szCs w:val="20"/>
        </w:rPr>
        <w:t>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72ABF">
        <w:rPr>
          <w:rFonts w:ascii="Arial" w:hAnsi="Arial" w:cs="Arial"/>
          <w:sz w:val="20"/>
          <w:szCs w:val="20"/>
        </w:rPr>
        <w:t>fevereiro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72ABF">
        <w:rPr>
          <w:rFonts w:ascii="Arial" w:hAnsi="Arial" w:cs="Arial"/>
          <w:sz w:val="20"/>
          <w:szCs w:val="20"/>
        </w:rPr>
        <w:t>2000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93405"/>
    <w:rsid w:val="007B63A5"/>
    <w:rsid w:val="007C03DF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01653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2022-08-22T16:33:00Z</dcterms:created>
  <dcterms:modified xsi:type="dcterms:W3CDTF">2022-08-22T16:36:00Z</dcterms:modified>
</cp:coreProperties>
</file>