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278F294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C683F">
        <w:rPr>
          <w:rFonts w:ascii="Arial" w:hAnsi="Arial" w:cs="Arial"/>
          <w:b/>
          <w:sz w:val="20"/>
          <w:szCs w:val="20"/>
        </w:rPr>
        <w:t>43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C683F">
        <w:rPr>
          <w:rFonts w:ascii="Arial" w:hAnsi="Arial" w:cs="Arial"/>
          <w:b/>
          <w:sz w:val="20"/>
          <w:szCs w:val="20"/>
        </w:rPr>
        <w:t>2</w:t>
      </w:r>
      <w:r w:rsidR="00FA2403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C683F">
        <w:rPr>
          <w:rFonts w:ascii="Arial" w:hAnsi="Arial" w:cs="Arial"/>
          <w:b/>
          <w:sz w:val="20"/>
          <w:szCs w:val="20"/>
        </w:rPr>
        <w:t>SETEMBR</w:t>
      </w:r>
      <w:r w:rsidR="00FA2403">
        <w:rPr>
          <w:rFonts w:ascii="Arial" w:hAnsi="Arial" w:cs="Arial"/>
          <w:b/>
          <w:sz w:val="20"/>
          <w:szCs w:val="20"/>
        </w:rPr>
        <w:t>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434F1AA" w:rsidR="00EE2EC9" w:rsidRDefault="001C683F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§ 7º, artigo 249, da Resolução nº 306/91 e revoga em todos seus termos as disposições constantes do § 8º do mesmo artigo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E8067D" w14:textId="5DD73B98" w:rsidR="00FA2403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C683F">
        <w:rPr>
          <w:rFonts w:ascii="Arial" w:hAnsi="Arial" w:cs="Arial"/>
          <w:sz w:val="20"/>
          <w:szCs w:val="20"/>
        </w:rPr>
        <w:t>O § 7º, do</w:t>
      </w:r>
      <w:r w:rsidR="00FA2403">
        <w:rPr>
          <w:rFonts w:ascii="Arial" w:hAnsi="Arial" w:cs="Arial"/>
          <w:sz w:val="20"/>
          <w:szCs w:val="20"/>
        </w:rPr>
        <w:t xml:space="preserve"> artigo 2</w:t>
      </w:r>
      <w:r w:rsidR="001C683F">
        <w:rPr>
          <w:rFonts w:ascii="Arial" w:hAnsi="Arial" w:cs="Arial"/>
          <w:sz w:val="20"/>
          <w:szCs w:val="20"/>
        </w:rPr>
        <w:t>49</w:t>
      </w:r>
      <w:r w:rsidR="00FA2403">
        <w:rPr>
          <w:rFonts w:ascii="Arial" w:hAnsi="Arial" w:cs="Arial"/>
          <w:sz w:val="20"/>
          <w:szCs w:val="20"/>
        </w:rPr>
        <w:t xml:space="preserve">, da Resolução nº 306, de 03 de outubro de 1991, que dispõe sobre o Regimento Interno desta Casa Legislativa, </w:t>
      </w:r>
      <w:r w:rsidR="001C683F">
        <w:rPr>
          <w:rFonts w:ascii="Arial" w:hAnsi="Arial" w:cs="Arial"/>
          <w:sz w:val="20"/>
          <w:szCs w:val="20"/>
        </w:rPr>
        <w:t xml:space="preserve">passa a vigorar com </w:t>
      </w:r>
      <w:r w:rsidR="00FA2403">
        <w:rPr>
          <w:rFonts w:ascii="Arial" w:hAnsi="Arial" w:cs="Arial"/>
          <w:sz w:val="20"/>
          <w:szCs w:val="20"/>
        </w:rPr>
        <w:t>a seguinte redação:</w:t>
      </w:r>
    </w:p>
    <w:p w14:paraId="2DD7F975" w14:textId="77777777" w:rsidR="00FA2403" w:rsidRDefault="00FA2403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8F3F97" w14:textId="77777777" w:rsidR="001C683F" w:rsidRDefault="00FA2403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1C683F">
        <w:rPr>
          <w:rFonts w:ascii="Arial" w:hAnsi="Arial" w:cs="Arial"/>
          <w:sz w:val="20"/>
          <w:szCs w:val="20"/>
        </w:rPr>
        <w:t>249</w:t>
      </w:r>
      <w:r>
        <w:rPr>
          <w:rFonts w:ascii="Arial" w:hAnsi="Arial" w:cs="Arial"/>
          <w:sz w:val="20"/>
          <w:szCs w:val="20"/>
        </w:rPr>
        <w:t xml:space="preserve">. </w:t>
      </w:r>
      <w:r w:rsidR="001C683F">
        <w:rPr>
          <w:rFonts w:ascii="Arial" w:hAnsi="Arial" w:cs="Arial"/>
          <w:sz w:val="20"/>
          <w:szCs w:val="20"/>
        </w:rPr>
        <w:t>(...)</w:t>
      </w:r>
    </w:p>
    <w:p w14:paraId="4ED4285F" w14:textId="77777777" w:rsidR="001C683F" w:rsidRDefault="001C683F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49BD83" w14:textId="77777777" w:rsidR="001C683F" w:rsidRDefault="001C683F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24608D34" w14:textId="77777777" w:rsidR="001C683F" w:rsidRDefault="001C683F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4B411E" w14:textId="71D827C6" w:rsidR="00235C4F" w:rsidRDefault="001C683F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7º O voto será público, inclusive nos processos de julgamento de Vereadores, do Prefeito e do Vice-Prefeito.”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FC9781" w14:textId="7D9FB77F" w:rsidR="00EF295F" w:rsidRPr="00472AFA" w:rsidRDefault="00FA240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1861B2">
        <w:rPr>
          <w:rFonts w:ascii="Arial" w:hAnsi="Arial" w:cs="Arial"/>
          <w:sz w:val="20"/>
          <w:szCs w:val="20"/>
        </w:rPr>
        <w:t>, revogadas as disposições em contrário</w:t>
      </w:r>
      <w:r w:rsidR="001C683F">
        <w:rPr>
          <w:rFonts w:ascii="Arial" w:hAnsi="Arial" w:cs="Arial"/>
          <w:sz w:val="20"/>
          <w:szCs w:val="20"/>
        </w:rPr>
        <w:t>, em especial o § 8º e todos seus incisos, constantes do artigo 249 do Regimento Interno desta Casa Legislativa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E92C18B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1C683F">
        <w:rPr>
          <w:rFonts w:ascii="Arial" w:hAnsi="Arial" w:cs="Arial"/>
          <w:sz w:val="20"/>
          <w:szCs w:val="20"/>
        </w:rPr>
        <w:t>2</w:t>
      </w:r>
      <w:r w:rsidR="00FA2403">
        <w:rPr>
          <w:rFonts w:ascii="Arial" w:hAnsi="Arial" w:cs="Arial"/>
          <w:sz w:val="20"/>
          <w:szCs w:val="20"/>
        </w:rPr>
        <w:t>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C683F">
        <w:rPr>
          <w:rFonts w:ascii="Arial" w:hAnsi="Arial" w:cs="Arial"/>
          <w:sz w:val="20"/>
          <w:szCs w:val="20"/>
        </w:rPr>
        <w:t>setembro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2403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2022-08-22T18:15:00Z</dcterms:created>
  <dcterms:modified xsi:type="dcterms:W3CDTF">2022-08-22T18:19:00Z</dcterms:modified>
</cp:coreProperties>
</file>