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766D45E6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B5453D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2EB5">
        <w:rPr>
          <w:rFonts w:ascii="Arial" w:hAnsi="Arial" w:cs="Arial"/>
          <w:b/>
          <w:sz w:val="20"/>
          <w:szCs w:val="20"/>
        </w:rPr>
        <w:t>18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3B2B33EB" w:rsidR="00D673B9" w:rsidRDefault="00B5453D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577/2017, que dispõe sobre a Estrutura Administrativa da Câmara Municipal de Ferraz de Vasconcelos.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75D5A" w14:textId="54049550" w:rsidR="00B5453D" w:rsidRPr="000A7169" w:rsidRDefault="004A7B32" w:rsidP="00B545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>Art. 1º</w:t>
      </w:r>
      <w:r w:rsidRPr="004A7B32">
        <w:rPr>
          <w:rFonts w:ascii="Arial" w:hAnsi="Arial" w:cs="Arial"/>
          <w:sz w:val="20"/>
          <w:szCs w:val="20"/>
        </w:rPr>
        <w:t xml:space="preserve"> </w:t>
      </w:r>
      <w:r w:rsidR="00B5453D">
        <w:rPr>
          <w:rFonts w:ascii="Arial" w:hAnsi="Arial" w:cs="Arial"/>
          <w:sz w:val="20"/>
          <w:szCs w:val="20"/>
        </w:rPr>
        <w:t xml:space="preserve">O Anexo V da Resolução nº 577, de 5 de dezembro de 2017, que trata sobre a Estrutura Administrativa da Câmara Municipal de Ferraz de Vasconcelos, passa a vigorar conforme o Anexo desta Resolução, alterado o valor das </w:t>
      </w:r>
      <w:r w:rsidR="00B71917">
        <w:rPr>
          <w:rFonts w:ascii="Arial" w:hAnsi="Arial" w:cs="Arial"/>
          <w:sz w:val="20"/>
          <w:szCs w:val="20"/>
        </w:rPr>
        <w:t>referências</w:t>
      </w:r>
      <w:r w:rsidR="00B5453D">
        <w:rPr>
          <w:rFonts w:ascii="Arial" w:hAnsi="Arial" w:cs="Arial"/>
          <w:sz w:val="20"/>
          <w:szCs w:val="20"/>
        </w:rPr>
        <w:t xml:space="preserve"> de vencimento dos cargos em comissão de Assessor de Imprensa, Assessor Parlamentar, Chefe de Gabinete e de Diretor Geral Legislativo.</w:t>
      </w:r>
    </w:p>
    <w:p w14:paraId="5096C55E" w14:textId="32639BEC" w:rsidR="000A7169" w:rsidRPr="000A7169" w:rsidRDefault="000A7169" w:rsidP="000A7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119DA9" w14:textId="4C6BD5F7" w:rsidR="004A7B32" w:rsidRDefault="000A716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4921">
        <w:rPr>
          <w:rFonts w:ascii="Arial" w:hAnsi="Arial" w:cs="Arial"/>
          <w:b/>
          <w:bCs/>
          <w:sz w:val="20"/>
          <w:szCs w:val="20"/>
        </w:rPr>
        <w:t>Art. 2°</w:t>
      </w:r>
      <w:r w:rsidRPr="000A7169">
        <w:rPr>
          <w:rFonts w:ascii="Arial" w:hAnsi="Arial" w:cs="Arial"/>
          <w:sz w:val="20"/>
          <w:szCs w:val="20"/>
        </w:rPr>
        <w:t xml:space="preserve"> </w:t>
      </w:r>
      <w:r w:rsidR="00B5453D">
        <w:rPr>
          <w:rFonts w:ascii="Arial" w:hAnsi="Arial" w:cs="Arial"/>
          <w:sz w:val="20"/>
          <w:szCs w:val="20"/>
        </w:rPr>
        <w:t>As despesas decorrentes da execução desta Resolução correrão por conta de dotações orçamentárias próprias.</w:t>
      </w:r>
    </w:p>
    <w:p w14:paraId="2671B80E" w14:textId="77777777" w:rsidR="004B6B29" w:rsidRDefault="004B6B29" w:rsidP="00B545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7C449" w14:textId="76F2F7A1" w:rsidR="00E8214F" w:rsidRDefault="004B6B2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64E7B">
        <w:rPr>
          <w:rFonts w:ascii="Arial" w:hAnsi="Arial" w:cs="Arial"/>
          <w:b/>
          <w:bCs/>
          <w:sz w:val="20"/>
          <w:szCs w:val="20"/>
        </w:rPr>
        <w:t>3</w:t>
      </w:r>
      <w:r w:rsidRPr="004B6B2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4B6B29">
        <w:rPr>
          <w:rFonts w:ascii="Arial" w:hAnsi="Arial" w:cs="Arial"/>
          <w:sz w:val="20"/>
          <w:szCs w:val="20"/>
        </w:rPr>
        <w:t>Esta Resolução entra em vigor na data de sua publicação</w:t>
      </w:r>
      <w:r w:rsidR="00764E7B">
        <w:rPr>
          <w:rFonts w:ascii="Arial" w:hAnsi="Arial" w:cs="Arial"/>
          <w:sz w:val="20"/>
          <w:szCs w:val="20"/>
        </w:rPr>
        <w:t>, com efeito a partir de 1º de março de 2025.</w:t>
      </w:r>
    </w:p>
    <w:p w14:paraId="0DFFE960" w14:textId="77777777" w:rsidR="00E8214F" w:rsidRDefault="00E8214F" w:rsidP="00E8214F">
      <w:pPr>
        <w:spacing w:after="0" w:line="240" w:lineRule="auto"/>
        <w:ind w:firstLine="4502"/>
        <w:jc w:val="both"/>
      </w:pPr>
    </w:p>
    <w:p w14:paraId="0857C8EB" w14:textId="77777777" w:rsidR="00764E7B" w:rsidRPr="004A7B32" w:rsidRDefault="00764E7B" w:rsidP="00E8214F">
      <w:pPr>
        <w:spacing w:after="0" w:line="240" w:lineRule="auto"/>
        <w:ind w:firstLine="4502"/>
        <w:jc w:val="both"/>
      </w:pPr>
    </w:p>
    <w:p w14:paraId="6A6FFC62" w14:textId="475690EB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18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483EB6F9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764E7B">
        <w:rPr>
          <w:rFonts w:ascii="Arial" w:hAnsi="Arial" w:cs="Arial"/>
          <w:sz w:val="20"/>
          <w:szCs w:val="20"/>
        </w:rPr>
        <w:t>70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764E7B">
        <w:rPr>
          <w:rFonts w:ascii="Arial" w:hAnsi="Arial" w:cs="Arial"/>
          <w:sz w:val="20"/>
          <w:szCs w:val="20"/>
        </w:rPr>
        <w:t>71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8456E"/>
    <w:rsid w:val="00392CAD"/>
    <w:rsid w:val="003A0AD0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87ECD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B054CF"/>
    <w:rsid w:val="00B143C5"/>
    <w:rsid w:val="00B50569"/>
    <w:rsid w:val="00B5453D"/>
    <w:rsid w:val="00B57F03"/>
    <w:rsid w:val="00B6599E"/>
    <w:rsid w:val="00B675B2"/>
    <w:rsid w:val="00B70CFB"/>
    <w:rsid w:val="00B71917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5</cp:revision>
  <dcterms:created xsi:type="dcterms:W3CDTF">2025-03-19T14:24:00Z</dcterms:created>
  <dcterms:modified xsi:type="dcterms:W3CDTF">2025-03-19T17:03:00Z</dcterms:modified>
</cp:coreProperties>
</file>