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A4EAC" w14:textId="77777777" w:rsidR="00BB506D" w:rsidRDefault="003E46FA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LEI Nº 3.319, DE </w:t>
      </w:r>
      <w:r w:rsidR="009523E9">
        <w:rPr>
          <w:rFonts w:ascii="Arial" w:eastAsia="Arial" w:hAnsi="Arial" w:cs="Arial"/>
          <w:b/>
          <w:sz w:val="20"/>
        </w:rPr>
        <w:t>0</w:t>
      </w:r>
      <w:r>
        <w:rPr>
          <w:rFonts w:ascii="Arial" w:eastAsia="Arial" w:hAnsi="Arial" w:cs="Arial"/>
          <w:b/>
          <w:sz w:val="20"/>
        </w:rPr>
        <w:t>7 DE NOVEMBRO DE 2017</w:t>
      </w:r>
    </w:p>
    <w:p w14:paraId="3FE8D67B" w14:textId="77777777" w:rsidR="00BB506D" w:rsidRDefault="00BB506D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6278F6C9" w14:textId="77777777" w:rsidR="00BB506D" w:rsidRDefault="003E46FA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Autoriza a criação de uma Central de Empregos para pessoas com deficiência e mobilidade reduzida no Município de Ferraz de Vasconcelos.</w:t>
      </w:r>
    </w:p>
    <w:p w14:paraId="55A06F82" w14:textId="77777777" w:rsidR="00BB506D" w:rsidRDefault="00BB506D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5F6975C0" w14:textId="77777777" w:rsidR="002C3A90" w:rsidRPr="003E7041" w:rsidRDefault="003E46FA" w:rsidP="002C3A9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2C3A90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6BD71FB0" w14:textId="77777777" w:rsidR="002C3A90" w:rsidRDefault="002C3A90" w:rsidP="002C3A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91E09B" w14:textId="36E79415" w:rsidR="00BB506D" w:rsidRDefault="002C3A90" w:rsidP="002C3A90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3E46FA">
        <w:rPr>
          <w:rFonts w:ascii="Arial" w:eastAsia="Arial" w:hAnsi="Arial" w:cs="Arial"/>
          <w:sz w:val="20"/>
        </w:rPr>
        <w:t>:</w:t>
      </w:r>
    </w:p>
    <w:p w14:paraId="796284B4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389EAE5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6D05369E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Fica o Poder Executivo autorizado a criar uma Central de Empregos para pessoas com deficiência e mobilidade reduzida, com o objetivo de encaminhá-las ao mercado de trabalho.</w:t>
      </w:r>
    </w:p>
    <w:p w14:paraId="7C0D4D05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2550C250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Caberá à Central de Empregos proceder a levantamentos que indiquem a existência de eventuais vagas pessoas com deficiência e mobilidade reduzida.</w:t>
      </w:r>
    </w:p>
    <w:p w14:paraId="263B3687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48A7AD1D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1º </w:t>
      </w:r>
      <w:r>
        <w:rPr>
          <w:rFonts w:ascii="Arial" w:eastAsia="Arial" w:hAnsi="Arial" w:cs="Arial"/>
          <w:sz w:val="20"/>
        </w:rPr>
        <w:t>Toda a pessoa com deficiência e mobilidade reduzida poderá utilizar-se da referida Central.</w:t>
      </w:r>
    </w:p>
    <w:p w14:paraId="63A903BB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60100BC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§ 2º </w:t>
      </w:r>
      <w:r>
        <w:rPr>
          <w:rFonts w:ascii="Arial" w:eastAsia="Arial" w:hAnsi="Arial" w:cs="Arial"/>
          <w:sz w:val="20"/>
        </w:rPr>
        <w:t>As empresas interessadas na mão-de-obra cadastrada poderão também inscrever-se perante a Central.</w:t>
      </w:r>
    </w:p>
    <w:p w14:paraId="4F862A67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9157FCA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 xml:space="preserve">O </w:t>
      </w:r>
      <w:r w:rsidR="004F4732">
        <w:rPr>
          <w:rFonts w:ascii="Arial" w:eastAsia="Arial" w:hAnsi="Arial" w:cs="Arial"/>
          <w:sz w:val="20"/>
        </w:rPr>
        <w:t>Município</w:t>
      </w:r>
      <w:r>
        <w:rPr>
          <w:rFonts w:ascii="Arial" w:eastAsia="Arial" w:hAnsi="Arial" w:cs="Arial"/>
          <w:sz w:val="20"/>
        </w:rPr>
        <w:t xml:space="preserve"> de Ferraz de Vasconcelos, na forma que lhe convier, oferecerá incentivos às empresas empregadoras de pessoas com deficiência e mobilidade reduzida, nos termos desta Lei.</w:t>
      </w:r>
    </w:p>
    <w:p w14:paraId="78D4686F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7B7546D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O Poder Executivo regulamentará a presente Lei no prazo de 90 (noventa) dias a contar da data de sua publicação.</w:t>
      </w:r>
    </w:p>
    <w:p w14:paraId="1F2E94DE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911D620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As despesas com execução da presente Lei correrão por conta de dotação orçamentária própria.</w:t>
      </w:r>
    </w:p>
    <w:p w14:paraId="1C505C6C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1F66A0F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6º </w:t>
      </w:r>
      <w:r>
        <w:rPr>
          <w:rFonts w:ascii="Arial" w:eastAsia="Arial" w:hAnsi="Arial" w:cs="Arial"/>
          <w:sz w:val="20"/>
        </w:rPr>
        <w:t xml:space="preserve">Esta Lei entra em vigor na data de sua publicação. </w:t>
      </w:r>
    </w:p>
    <w:p w14:paraId="754F9E95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A83B1DE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94B4F50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Palácio da Uva Itália, </w:t>
      </w:r>
      <w:r w:rsidR="009523E9">
        <w:rPr>
          <w:rFonts w:ascii="Arial" w:eastAsia="Arial" w:hAnsi="Arial" w:cs="Arial"/>
          <w:sz w:val="20"/>
        </w:rPr>
        <w:t>0</w:t>
      </w:r>
      <w:r>
        <w:rPr>
          <w:rFonts w:ascii="Arial" w:eastAsia="Arial" w:hAnsi="Arial" w:cs="Arial"/>
          <w:sz w:val="20"/>
        </w:rPr>
        <w:t>7 de novembro de 2017.</w:t>
      </w:r>
    </w:p>
    <w:p w14:paraId="592E9CB5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C3EB447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C96F08B" w14:textId="77777777" w:rsidR="00BB506D" w:rsidRDefault="003E46FA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0596DBF1" w14:textId="77777777" w:rsidR="00BB506D" w:rsidRDefault="003E46FA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07805F0E" w14:textId="77777777" w:rsidR="00BB506D" w:rsidRDefault="00BB506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2CB5FE5" w14:textId="77777777" w:rsidR="00BB506D" w:rsidRDefault="00BB506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F2ABCCB" w14:textId="77777777" w:rsidR="00BB506D" w:rsidRDefault="003E46FA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1599811B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CFA959E" w14:textId="77777777" w:rsidR="00BB506D" w:rsidRDefault="00BB506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44A99B3" w14:textId="77777777" w:rsidR="00BB506D" w:rsidRDefault="003E46FA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6CF756EB" w14:textId="77777777" w:rsidR="00BB506D" w:rsidRDefault="003E46FA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67CE6EFA" w14:textId="77777777" w:rsidR="00BB506D" w:rsidRDefault="00BB506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5846587" w14:textId="77777777" w:rsidR="00BB506D" w:rsidRDefault="00BB506D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7337DDC8" w14:textId="77777777" w:rsidR="00BB506D" w:rsidRDefault="003E46FA" w:rsidP="002C3A9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sectPr w:rsidR="00BB506D" w:rsidSect="003E46FA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9D8C" w14:textId="77777777" w:rsidR="003E46FA" w:rsidRDefault="003E46FA" w:rsidP="003E46FA">
      <w:pPr>
        <w:spacing w:after="0" w:line="240" w:lineRule="auto"/>
      </w:pPr>
      <w:r>
        <w:separator/>
      </w:r>
    </w:p>
  </w:endnote>
  <w:endnote w:type="continuationSeparator" w:id="0">
    <w:p w14:paraId="16DF09CE" w14:textId="77777777" w:rsidR="003E46FA" w:rsidRDefault="003E46FA" w:rsidP="003E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87841" w14:textId="77777777" w:rsidR="003E46FA" w:rsidRDefault="003E46FA" w:rsidP="003E46FA">
      <w:pPr>
        <w:spacing w:after="0" w:line="240" w:lineRule="auto"/>
      </w:pPr>
      <w:r>
        <w:separator/>
      </w:r>
    </w:p>
  </w:footnote>
  <w:footnote w:type="continuationSeparator" w:id="0">
    <w:p w14:paraId="3606335D" w14:textId="77777777" w:rsidR="003E46FA" w:rsidRDefault="003E46FA" w:rsidP="003E4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C26B" w14:textId="77777777" w:rsidR="003E46FA" w:rsidRDefault="003E46FA" w:rsidP="003E46FA">
    <w:pPr>
      <w:pStyle w:val="Cabealho"/>
      <w:jc w:val="center"/>
    </w:pPr>
    <w:r>
      <w:rPr>
        <w:noProof/>
      </w:rPr>
      <w:drawing>
        <wp:inline distT="0" distB="0" distL="0" distR="0" wp14:anchorId="3CDC072F" wp14:editId="600C7DA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06D"/>
    <w:rsid w:val="00032B82"/>
    <w:rsid w:val="002C3A90"/>
    <w:rsid w:val="003E46FA"/>
    <w:rsid w:val="004F4732"/>
    <w:rsid w:val="009523E9"/>
    <w:rsid w:val="00BB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3DF97"/>
  <w15:docId w15:val="{8BC0CD16-B5DD-41A2-893A-0717ACD0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4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46FA"/>
  </w:style>
  <w:style w:type="paragraph" w:styleId="Rodap">
    <w:name w:val="footer"/>
    <w:basedOn w:val="Normal"/>
    <w:link w:val="RodapChar"/>
    <w:uiPriority w:val="99"/>
    <w:unhideWhenUsed/>
    <w:rsid w:val="003E4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4</cp:revision>
  <dcterms:created xsi:type="dcterms:W3CDTF">2019-05-13T14:20:00Z</dcterms:created>
  <dcterms:modified xsi:type="dcterms:W3CDTF">2026-10-15T12:58:00Z</dcterms:modified>
</cp:coreProperties>
</file>