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790DC80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60</w:t>
      </w:r>
      <w:r w:rsidR="00BF6D0C">
        <w:rPr>
          <w:rFonts w:ascii="Arial" w:hAnsi="Arial" w:cs="Arial"/>
          <w:b/>
          <w:sz w:val="20"/>
          <w:szCs w:val="20"/>
        </w:rPr>
        <w:t>2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F6D0C">
        <w:rPr>
          <w:rFonts w:ascii="Arial" w:hAnsi="Arial" w:cs="Arial"/>
          <w:b/>
          <w:sz w:val="20"/>
          <w:szCs w:val="20"/>
        </w:rPr>
        <w:t>01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</w:t>
      </w:r>
      <w:r w:rsidR="00BF6D0C">
        <w:rPr>
          <w:rFonts w:ascii="Arial" w:hAnsi="Arial" w:cs="Arial"/>
          <w:b/>
          <w:sz w:val="20"/>
          <w:szCs w:val="20"/>
        </w:rPr>
        <w:t>L</w:t>
      </w:r>
      <w:r w:rsidR="009D0916">
        <w:rPr>
          <w:rFonts w:ascii="Arial" w:hAnsi="Arial" w:cs="Arial"/>
          <w:b/>
          <w:sz w:val="20"/>
          <w:szCs w:val="20"/>
        </w:rPr>
        <w:t>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4FF34093" w:rsidR="00FB2815" w:rsidRPr="00FB2815" w:rsidRDefault="0077132B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Dispõe sobre a </w:t>
      </w:r>
      <w:r w:rsidR="00BF6D0C">
        <w:rPr>
          <w:rFonts w:ascii="Arial" w:hAnsi="Arial" w:cs="Arial"/>
          <w:bCs/>
          <w:sz w:val="20"/>
          <w:szCs w:val="20"/>
        </w:rPr>
        <w:t>denominação de evento esportivo municipal que especifica.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69C99C" w14:textId="1633B34C" w:rsidR="0077132B" w:rsidRPr="00BF6D0C" w:rsidRDefault="007F34F0" w:rsidP="00BF6D0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BF6D0C" w:rsidRPr="00BF6D0C">
        <w:rPr>
          <w:rFonts w:ascii="Arial" w:hAnsi="Arial" w:cs="Arial"/>
          <w:sz w:val="20"/>
          <w:szCs w:val="20"/>
        </w:rPr>
        <w:t>O atual evento esportivo "Copa Kids de Futsal",</w:t>
      </w:r>
      <w:r w:rsidR="00BF6D0C">
        <w:rPr>
          <w:rFonts w:ascii="Arial" w:hAnsi="Arial" w:cs="Arial"/>
          <w:sz w:val="20"/>
          <w:szCs w:val="20"/>
        </w:rPr>
        <w:t xml:space="preserve"> </w:t>
      </w:r>
      <w:r w:rsidR="00BF6D0C" w:rsidRPr="00BF6D0C">
        <w:rPr>
          <w:rFonts w:ascii="Arial" w:hAnsi="Arial" w:cs="Arial"/>
          <w:sz w:val="20"/>
          <w:szCs w:val="20"/>
        </w:rPr>
        <w:t>realizado anualmente pela Secretaria Municipal de Esporte e Lazer de Ferraz de</w:t>
      </w:r>
      <w:r w:rsidR="00BF6D0C">
        <w:rPr>
          <w:rFonts w:ascii="Arial" w:hAnsi="Arial" w:cs="Arial"/>
          <w:sz w:val="20"/>
          <w:szCs w:val="20"/>
        </w:rPr>
        <w:t xml:space="preserve"> </w:t>
      </w:r>
      <w:r w:rsidR="00BF6D0C" w:rsidRPr="00BF6D0C">
        <w:rPr>
          <w:rFonts w:ascii="Arial" w:hAnsi="Arial" w:cs="Arial"/>
          <w:sz w:val="20"/>
          <w:szCs w:val="20"/>
        </w:rPr>
        <w:t>Vasconcelos, passa a denominar-se "Copa Kids de Futsal" - José Carlos</w:t>
      </w:r>
      <w:r w:rsidR="00BF6D0C" w:rsidRPr="00BF6D0C">
        <w:rPr>
          <w:rFonts w:ascii="Arial" w:hAnsi="Arial" w:cs="Arial"/>
          <w:sz w:val="20"/>
          <w:szCs w:val="20"/>
        </w:rPr>
        <w:t xml:space="preserve"> </w:t>
      </w:r>
      <w:r w:rsidR="00BF6D0C" w:rsidRPr="00BF6D0C">
        <w:rPr>
          <w:rFonts w:ascii="Arial" w:hAnsi="Arial" w:cs="Arial"/>
          <w:sz w:val="20"/>
          <w:szCs w:val="20"/>
        </w:rPr>
        <w:t>Braga".</w:t>
      </w:r>
    </w:p>
    <w:p w14:paraId="2FF88123" w14:textId="77777777" w:rsidR="00BF6D0C" w:rsidRPr="0077132B" w:rsidRDefault="00BF6D0C" w:rsidP="00BF6D0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288B5F" w14:textId="532D17C4" w:rsidR="0077132B" w:rsidRDefault="0077132B" w:rsidP="00BF6D0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BF6D0C" w:rsidRPr="00BF6D0C">
        <w:rPr>
          <w:rFonts w:ascii="Arial" w:hAnsi="Arial" w:cs="Arial"/>
          <w:sz w:val="20"/>
          <w:szCs w:val="20"/>
        </w:rPr>
        <w:t>Fica o Poder Executivo autorizado a promover as</w:t>
      </w:r>
      <w:r w:rsidR="00BF6D0C">
        <w:rPr>
          <w:rFonts w:ascii="Arial" w:hAnsi="Arial" w:cs="Arial"/>
          <w:sz w:val="20"/>
          <w:szCs w:val="20"/>
        </w:rPr>
        <w:t xml:space="preserve"> </w:t>
      </w:r>
      <w:r w:rsidR="00BF6D0C" w:rsidRPr="00BF6D0C">
        <w:rPr>
          <w:rFonts w:ascii="Arial" w:hAnsi="Arial" w:cs="Arial"/>
          <w:sz w:val="20"/>
          <w:szCs w:val="20"/>
        </w:rPr>
        <w:t>adequações necessárias nos materiais de divulgação, registros oficiais e demais</w:t>
      </w:r>
      <w:r w:rsidR="00BF6D0C">
        <w:rPr>
          <w:rFonts w:ascii="Arial" w:hAnsi="Arial" w:cs="Arial"/>
          <w:sz w:val="20"/>
          <w:szCs w:val="20"/>
        </w:rPr>
        <w:t xml:space="preserve"> </w:t>
      </w:r>
      <w:r w:rsidR="00BF6D0C" w:rsidRPr="00BF6D0C">
        <w:rPr>
          <w:rFonts w:ascii="Arial" w:hAnsi="Arial" w:cs="Arial"/>
          <w:sz w:val="20"/>
          <w:szCs w:val="20"/>
        </w:rPr>
        <w:t>documentos relativos ao evento, de modo a refletir a nova denominação.</w:t>
      </w:r>
    </w:p>
    <w:p w14:paraId="429E8BB2" w14:textId="77777777" w:rsid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E86C43" w14:textId="7DF58A68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F6D0C">
        <w:rPr>
          <w:rFonts w:ascii="Arial" w:hAnsi="Arial" w:cs="Arial"/>
          <w:b/>
          <w:bCs/>
          <w:sz w:val="20"/>
          <w:szCs w:val="20"/>
        </w:rPr>
        <w:t>3</w:t>
      </w:r>
      <w:r w:rsidRPr="0077132B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77132B">
        <w:rPr>
          <w:rFonts w:ascii="Arial" w:hAnsi="Arial" w:cs="Arial"/>
          <w:sz w:val="20"/>
          <w:szCs w:val="20"/>
        </w:rPr>
        <w:t>Esta Lei entra em vigor na data de sua</w:t>
      </w:r>
      <w:r w:rsidRPr="0077132B">
        <w:rPr>
          <w:rFonts w:ascii="Arial" w:hAnsi="Arial" w:cs="Arial"/>
          <w:sz w:val="20"/>
          <w:szCs w:val="20"/>
        </w:rPr>
        <w:t xml:space="preserve"> </w:t>
      </w:r>
      <w:r w:rsidRPr="0077132B">
        <w:rPr>
          <w:rFonts w:ascii="Arial" w:hAnsi="Arial" w:cs="Arial"/>
          <w:sz w:val="20"/>
          <w:szCs w:val="20"/>
        </w:rPr>
        <w:t>publicação.</w:t>
      </w:r>
    </w:p>
    <w:p w14:paraId="602EA538" w14:textId="77777777" w:rsidR="00D36FCA" w:rsidRDefault="00D36FCA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4A4C78" w14:textId="77777777" w:rsidR="0077132B" w:rsidRPr="00ED60F8" w:rsidRDefault="0077132B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57EA8D71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BF6D0C">
        <w:rPr>
          <w:rFonts w:ascii="Arial" w:hAnsi="Arial" w:cs="Arial"/>
          <w:sz w:val="20"/>
          <w:szCs w:val="20"/>
        </w:rPr>
        <w:t>1º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</w:t>
      </w:r>
      <w:r w:rsidR="00BF6D0C">
        <w:rPr>
          <w:rFonts w:ascii="Arial" w:hAnsi="Arial" w:cs="Arial"/>
          <w:sz w:val="20"/>
          <w:szCs w:val="20"/>
        </w:rPr>
        <w:t>l</w:t>
      </w:r>
      <w:r w:rsidR="009D0916">
        <w:rPr>
          <w:rFonts w:ascii="Arial" w:hAnsi="Arial" w:cs="Arial"/>
          <w:sz w:val="20"/>
          <w:szCs w:val="20"/>
        </w:rPr>
        <w:t>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429512F3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6014B14D" w14:textId="7DCEBCD9" w:rsidR="00E8136E" w:rsidRDefault="00AB5A11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BF6D0C">
        <w:rPr>
          <w:rFonts w:ascii="Arial" w:eastAsia="Times New Roman" w:hAnsi="Arial" w:cs="Arial"/>
          <w:sz w:val="20"/>
          <w:szCs w:val="20"/>
          <w:lang w:eastAsia="pt-BR"/>
        </w:rPr>
        <w:t>Diego Pinheiro de Oliveira – PL</w:t>
      </w:r>
    </w:p>
    <w:p w14:paraId="7ADFB914" w14:textId="3D023861" w:rsidR="00BF6D0C" w:rsidRDefault="00BF6D0C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Subscrito pelos Vereadores: Alexandro Santos Alves Silva – MDB</w:t>
      </w:r>
    </w:p>
    <w:p w14:paraId="35759D84" w14:textId="5CDDCB13" w:rsidR="00BF6D0C" w:rsidRDefault="00BF6D0C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Hodirlei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Martins Pereira – MDB</w:t>
      </w:r>
    </w:p>
    <w:p w14:paraId="28D37773" w14:textId="2A9E1FBB" w:rsidR="00BF6D0C" w:rsidRDefault="00BF6D0C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Ewerton de Lissa Souza – Podemos </w:t>
      </w: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2025-07-02T19:46:00Z</dcterms:created>
  <dcterms:modified xsi:type="dcterms:W3CDTF">2025-07-02T19:52:00Z</dcterms:modified>
</cp:coreProperties>
</file>