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C36058B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2D351F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A006A8">
        <w:rPr>
          <w:rFonts w:ascii="Arial" w:hAnsi="Arial" w:cs="Arial"/>
          <w:b/>
          <w:sz w:val="20"/>
          <w:szCs w:val="20"/>
        </w:rPr>
        <w:t>28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</w:t>
      </w:r>
      <w:r w:rsidR="00BF6D0C">
        <w:rPr>
          <w:rFonts w:ascii="Arial" w:hAnsi="Arial" w:cs="Arial"/>
          <w:b/>
          <w:sz w:val="20"/>
          <w:szCs w:val="20"/>
        </w:rPr>
        <w:t>L</w:t>
      </w:r>
      <w:r w:rsidR="009D0916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7EA27794" w:rsidR="00FB2815" w:rsidRPr="00FB2815" w:rsidRDefault="00A006A8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Autoriza o </w:t>
      </w:r>
      <w:r w:rsidR="002D351F">
        <w:rPr>
          <w:rFonts w:ascii="Arial" w:hAnsi="Arial" w:cs="Arial"/>
          <w:bCs/>
          <w:sz w:val="20"/>
          <w:szCs w:val="20"/>
        </w:rPr>
        <w:t xml:space="preserve">poder executivo a criar o fundo orçamentário, contábil e financeiro especial de créditos inadimplidos tributários e não tributários – </w:t>
      </w:r>
      <w:proofErr w:type="spellStart"/>
      <w:r w:rsidR="002D351F">
        <w:rPr>
          <w:rFonts w:ascii="Arial" w:hAnsi="Arial" w:cs="Arial"/>
          <w:bCs/>
          <w:sz w:val="20"/>
          <w:szCs w:val="20"/>
        </w:rPr>
        <w:t>fecidat</w:t>
      </w:r>
      <w:proofErr w:type="spellEnd"/>
      <w:r w:rsidR="002D351F">
        <w:rPr>
          <w:rFonts w:ascii="Arial" w:hAnsi="Arial" w:cs="Arial"/>
          <w:bCs/>
          <w:sz w:val="20"/>
          <w:szCs w:val="20"/>
        </w:rPr>
        <w:t>, e a ceder, a titulo oneroso, os direitos creditórios originários de créditos tributários e não tributários do município de Ferraz de Vasconcelos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40F549" w14:textId="3F64FC1D" w:rsidR="00915FF8" w:rsidRPr="00915FF8" w:rsidRDefault="007F34F0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015B45">
        <w:rPr>
          <w:rFonts w:ascii="Arial" w:hAnsi="Arial" w:cs="Arial"/>
          <w:b/>
          <w:bCs/>
          <w:sz w:val="20"/>
          <w:szCs w:val="20"/>
        </w:rPr>
        <w:t>1°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915FF8" w:rsidRPr="00915FF8">
        <w:rPr>
          <w:rFonts w:ascii="Arial" w:hAnsi="Arial" w:cs="Arial"/>
          <w:sz w:val="20"/>
          <w:szCs w:val="20"/>
        </w:rPr>
        <w:t>Fica o Poder Executivo autorizado a criar o Fundo</w:t>
      </w:r>
      <w:r w:rsidR="00915FF8">
        <w:rPr>
          <w:rFonts w:ascii="Arial" w:hAnsi="Arial" w:cs="Arial"/>
          <w:sz w:val="20"/>
          <w:szCs w:val="20"/>
        </w:rPr>
        <w:t xml:space="preserve"> </w:t>
      </w:r>
      <w:r w:rsidR="00915FF8" w:rsidRPr="00915FF8">
        <w:rPr>
          <w:rFonts w:ascii="Arial" w:hAnsi="Arial" w:cs="Arial"/>
          <w:sz w:val="20"/>
          <w:szCs w:val="20"/>
        </w:rPr>
        <w:t>Orçamentário, Contábil e Financeiro Especial de Créditos Inadimplidos</w:t>
      </w:r>
      <w:r w:rsidR="00915FF8">
        <w:rPr>
          <w:rFonts w:ascii="Arial" w:hAnsi="Arial" w:cs="Arial"/>
          <w:sz w:val="20"/>
          <w:szCs w:val="20"/>
        </w:rPr>
        <w:t xml:space="preserve"> </w:t>
      </w:r>
      <w:r w:rsidR="00915FF8" w:rsidRPr="00915FF8">
        <w:rPr>
          <w:rFonts w:ascii="Arial" w:hAnsi="Arial" w:cs="Arial"/>
          <w:sz w:val="20"/>
          <w:szCs w:val="20"/>
        </w:rPr>
        <w:t>Tributários e não Tributários - FECIDAT, e a ceder, a título oneroso, os direitos</w:t>
      </w:r>
      <w:r w:rsidR="00915FF8">
        <w:rPr>
          <w:rFonts w:ascii="Arial" w:hAnsi="Arial" w:cs="Arial"/>
          <w:sz w:val="20"/>
          <w:szCs w:val="20"/>
        </w:rPr>
        <w:t xml:space="preserve"> </w:t>
      </w:r>
      <w:r w:rsidR="00915FF8" w:rsidRPr="00915FF8">
        <w:rPr>
          <w:rFonts w:ascii="Arial" w:hAnsi="Arial" w:cs="Arial"/>
          <w:sz w:val="20"/>
          <w:szCs w:val="20"/>
        </w:rPr>
        <w:t>creditórios originados de créditos tributários e não tributários, inclusive quando</w:t>
      </w:r>
      <w:r w:rsidR="00915FF8">
        <w:rPr>
          <w:rFonts w:ascii="Arial" w:hAnsi="Arial" w:cs="Arial"/>
          <w:sz w:val="20"/>
          <w:szCs w:val="20"/>
        </w:rPr>
        <w:t xml:space="preserve"> </w:t>
      </w:r>
      <w:r w:rsidR="00915FF8" w:rsidRPr="00915FF8">
        <w:rPr>
          <w:rFonts w:ascii="Arial" w:hAnsi="Arial" w:cs="Arial"/>
          <w:sz w:val="20"/>
          <w:szCs w:val="20"/>
        </w:rPr>
        <w:t>inscritos em dívida ativa, a pessoas jurídicas de direito privado ou a fundos de</w:t>
      </w:r>
      <w:r w:rsidR="00915FF8">
        <w:rPr>
          <w:rFonts w:ascii="Arial" w:hAnsi="Arial" w:cs="Arial"/>
          <w:sz w:val="20"/>
          <w:szCs w:val="20"/>
        </w:rPr>
        <w:t xml:space="preserve"> </w:t>
      </w:r>
      <w:r w:rsidR="00915FF8" w:rsidRPr="00915FF8">
        <w:rPr>
          <w:rFonts w:ascii="Arial" w:hAnsi="Arial" w:cs="Arial"/>
          <w:sz w:val="20"/>
          <w:szCs w:val="20"/>
        </w:rPr>
        <w:t>investimento regulamentados pela comissão de Valores Mobiliários - CVM, nos</w:t>
      </w:r>
      <w:r w:rsidR="00915FF8">
        <w:rPr>
          <w:rFonts w:ascii="Arial" w:hAnsi="Arial" w:cs="Arial"/>
          <w:sz w:val="20"/>
          <w:szCs w:val="20"/>
        </w:rPr>
        <w:t xml:space="preserve"> </w:t>
      </w:r>
      <w:r w:rsidR="00915FF8" w:rsidRPr="00915FF8">
        <w:rPr>
          <w:rFonts w:ascii="Arial" w:hAnsi="Arial" w:cs="Arial"/>
          <w:sz w:val="20"/>
          <w:szCs w:val="20"/>
        </w:rPr>
        <w:t>termos desta Lei e da legislação federal aplicável.</w:t>
      </w:r>
    </w:p>
    <w:p w14:paraId="542AF0EB" w14:textId="77777777" w:rsid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FF4B71" w14:textId="6C90C3BE" w:rsidR="00915FF8" w:rsidRP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 xml:space="preserve">§1° </w:t>
      </w:r>
      <w:r w:rsidRPr="00915FF8">
        <w:rPr>
          <w:rFonts w:ascii="Arial" w:hAnsi="Arial" w:cs="Arial"/>
          <w:sz w:val="20"/>
          <w:szCs w:val="20"/>
        </w:rPr>
        <w:t>O FECIDAT será composto de todos os créditos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inadimplidos inscritos ou não em dívida ativa, de natureza tributária ou não</w:t>
      </w:r>
      <w:r>
        <w:rPr>
          <w:rFonts w:ascii="Arial" w:hAnsi="Arial" w:cs="Arial"/>
          <w:sz w:val="20"/>
          <w:szCs w:val="20"/>
        </w:rPr>
        <w:t xml:space="preserve">, </w:t>
      </w:r>
      <w:r w:rsidRPr="00915FF8">
        <w:rPr>
          <w:rFonts w:ascii="Arial" w:hAnsi="Arial" w:cs="Arial"/>
          <w:sz w:val="20"/>
          <w:szCs w:val="20"/>
        </w:rPr>
        <w:t>que estejam com parcelamento em vigor ou não, ou que não estejam com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exigibilidade suspensa, bem como as demais receitas decorrentes de sua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 xml:space="preserve">atuação, 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excluídos </w:t>
      </w:r>
      <w:r w:rsidRPr="00915FF8">
        <w:rPr>
          <w:rFonts w:ascii="Arial" w:hAnsi="Arial" w:cs="Arial"/>
          <w:sz w:val="20"/>
          <w:szCs w:val="20"/>
        </w:rPr>
        <w:t>os valores referentes aos honorários advocatícios, devidos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na forma da legislação em vigor.</w:t>
      </w:r>
    </w:p>
    <w:p w14:paraId="3A1BC5A5" w14:textId="77777777" w:rsid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C96445" w14:textId="51EDC7F3" w:rsidR="00915FF8" w:rsidRP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 xml:space="preserve">§2º </w:t>
      </w:r>
      <w:r w:rsidRPr="00915FF8">
        <w:rPr>
          <w:rFonts w:ascii="Arial" w:hAnsi="Arial" w:cs="Arial"/>
          <w:sz w:val="20"/>
          <w:szCs w:val="20"/>
        </w:rPr>
        <w:t>Para os efeitos desta Lei, os termos abaixo são assim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definidos:</w:t>
      </w:r>
    </w:p>
    <w:p w14:paraId="2699AD54" w14:textId="77777777" w:rsid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AD581F" w14:textId="716C7CBD" w:rsid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</w:t>
      </w:r>
      <w:r w:rsidRPr="00915FF8">
        <w:rPr>
          <w:rFonts w:ascii="Arial" w:hAnsi="Arial" w:cs="Arial"/>
          <w:sz w:val="20"/>
          <w:szCs w:val="20"/>
        </w:rPr>
        <w:t xml:space="preserve"> créditos inadimplidos - são créditos tributários e não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tributários:</w:t>
      </w:r>
    </w:p>
    <w:p w14:paraId="449A7B85" w14:textId="77777777" w:rsidR="00915FF8" w:rsidRP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493BBF" w14:textId="00834534" w:rsid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a)</w:t>
      </w:r>
      <w:r w:rsidRPr="00915FF8">
        <w:rPr>
          <w:rFonts w:ascii="Arial" w:hAnsi="Arial" w:cs="Arial"/>
          <w:sz w:val="20"/>
          <w:szCs w:val="20"/>
        </w:rPr>
        <w:t xml:space="preserve"> declarados pelo contribuinte ou denunciados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espontaneamente ao fisco;</w:t>
      </w:r>
    </w:p>
    <w:p w14:paraId="45DBB67F" w14:textId="77777777" w:rsidR="00915FF8" w:rsidRP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4A4C78" w14:textId="697B6CBF" w:rsidR="0077132B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b)</w:t>
      </w:r>
      <w:r w:rsidRPr="00915FF8">
        <w:rPr>
          <w:rFonts w:ascii="Arial" w:hAnsi="Arial" w:cs="Arial"/>
          <w:sz w:val="20"/>
          <w:szCs w:val="20"/>
        </w:rPr>
        <w:t xml:space="preserve"> lançados pelo fisco e reconhecidos administrativamente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 xml:space="preserve">(parcelados); </w:t>
      </w:r>
    </w:p>
    <w:p w14:paraId="262D7ED4" w14:textId="77777777" w:rsid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0AFD71" w14:textId="1AC022A1" w:rsidR="00915FF8" w:rsidRPr="00915FF8" w:rsidRDefault="00915FF8" w:rsidP="00915F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lançados de oficio pelo fisco e não impugnados no devido prazo legal de 30 (trinta) dias após o lançamento;</w:t>
      </w:r>
    </w:p>
    <w:p w14:paraId="7FD55984" w14:textId="77777777" w:rsidR="00A006A8" w:rsidRDefault="00A006A8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ACDE3C" w14:textId="5C5B1A84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915FF8">
        <w:rPr>
          <w:rFonts w:ascii="Arial" w:hAnsi="Arial" w:cs="Arial"/>
          <w:sz w:val="20"/>
          <w:szCs w:val="20"/>
        </w:rPr>
        <w:t>direitos creditórios - fluxo financeiro decorrente da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recuperação dos créditos tributários e não tributários;</w:t>
      </w:r>
    </w:p>
    <w:p w14:paraId="7DEC5324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9EDEDD" w14:textId="7B31CC28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fluxo financeiro - previsão de entrada de recursos em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períodos pré-determinados;</w:t>
      </w:r>
    </w:p>
    <w:p w14:paraId="73D4977D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6B6F03" w14:textId="1022C206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securitização de ativos - transformação de um recebível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(fluxo financeiro) em títulos negociáveis para vendê-los à investidores.</w:t>
      </w:r>
    </w:p>
    <w:p w14:paraId="05F4E9D8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3B98F3" w14:textId="23ACE4E1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vinculações constitucionais e legais - são vinculações à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receita tributária, positivadas pela Constituição Federal de 1988, Constituição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Estadual e/ou lei específica, de forma alheia à lei orçamentária anual, utilizadas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para individualizar uma fonte e destinação de recursos. Não se confundem com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a "despesa mínima obrigatória".</w:t>
      </w:r>
    </w:p>
    <w:p w14:paraId="245F5634" w14:textId="77777777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6B7D9F" w14:textId="19A45C49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lastRenderedPageBreak/>
        <w:t xml:space="preserve">Art. 2º </w:t>
      </w:r>
      <w:r w:rsidRPr="00915FF8">
        <w:rPr>
          <w:rFonts w:ascii="Arial" w:hAnsi="Arial" w:cs="Arial"/>
          <w:sz w:val="20"/>
          <w:szCs w:val="20"/>
        </w:rPr>
        <w:t>A cessão de direitos creditórios originados de créditos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tributários e não tributários de que trata o art. 1°, desta Lei, deverá:</w:t>
      </w:r>
    </w:p>
    <w:p w14:paraId="15775E58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F28231" w14:textId="37286D7E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- 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preservar a natureza do crédito de que se tenha originado 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direito cedido, mantendo as garantias e os privilégios desse crédito;</w:t>
      </w:r>
    </w:p>
    <w:p w14:paraId="265BD46F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BF9EFC" w14:textId="00BB273C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 -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manter inalterados os critérios de atualização ou correção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de valores e os montantes representados pelo principal, os juros e as multas,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assim como as condições de pagamento e as datas de vencimento, os prazos e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os demais termos avençados originalmente entre a administração municipal e 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 xml:space="preserve">devedor ou contribuinte; </w:t>
      </w:r>
    </w:p>
    <w:p w14:paraId="1785BD48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67971A" w14:textId="7FD9323B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915FF8">
        <w:rPr>
          <w:rFonts w:ascii="Arial" w:hAnsi="Arial" w:cs="Arial"/>
          <w:sz w:val="20"/>
          <w:szCs w:val="20"/>
        </w:rPr>
        <w:t>assegurar à administração municipal a prerrogativa de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cobrança judicial e extrajudicial dos créditos de que se tenham originado os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direitos cedidos;</w:t>
      </w:r>
    </w:p>
    <w:p w14:paraId="3A900F08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1A28E9" w14:textId="5187EC08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915FF8">
        <w:rPr>
          <w:rFonts w:ascii="Arial" w:hAnsi="Arial" w:cs="Arial"/>
          <w:sz w:val="20"/>
          <w:szCs w:val="20"/>
        </w:rPr>
        <w:t>realizar-se mediante operação definitiva, isentando 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cedente de responsabilidade, compromisso ou dívida de que decorra obrigação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de pagamento perante o cessionário, de modo que a obrigação de pagamento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dos direitos creditórios cedidos permaneça, a todo tempo, com o devedor ou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contribuinte;</w:t>
      </w:r>
    </w:p>
    <w:p w14:paraId="7675F3C1" w14:textId="77777777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EE1660" w14:textId="6CAE39A3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abranger apenas o direito autônomo ao recebimento do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crédito, assim como recair somente sobre o produto de créditos já constituídos;</w:t>
      </w:r>
    </w:p>
    <w:p w14:paraId="7CEC4C47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FB55D5" w14:textId="4034B2CC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VI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realizar-se até 90 (noventa) dias antes da data de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encerramento do mandato do Chefe do Poder Executivo, ressalvado o caso em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que o integral pagamento pela cessão dos direitos creditórios ocorra após essa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data;</w:t>
      </w:r>
    </w:p>
    <w:p w14:paraId="68E2DEA3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150B1C" w14:textId="6C733AB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cessão autorizada de que trata o caput deste artigo não extingue ou altera a obrigação do devedor ou contribuinte, assim como não extingue o crédito originário tampouco modifica a sua natureza, preservando-se todas as garantias e privilégios legais.</w:t>
      </w:r>
    </w:p>
    <w:p w14:paraId="76C715B7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6F06D4" w14:textId="270FDCCB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§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2º </w:t>
      </w:r>
      <w:r w:rsidRPr="00915FF8">
        <w:rPr>
          <w:rFonts w:ascii="Arial" w:hAnsi="Arial" w:cs="Arial"/>
          <w:sz w:val="20"/>
          <w:szCs w:val="20"/>
        </w:rPr>
        <w:t>Permanecem sob a exclusiva responsabilidade dos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órgãos e entes da administração municipal os atos e os procedimentos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relacionados à cobrança dos créditos inadimplidos previstos nesta Lei.</w:t>
      </w:r>
    </w:p>
    <w:p w14:paraId="6767024A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A2FADD" w14:textId="1CCD134E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§</w:t>
      </w:r>
      <w:r w:rsidRPr="00915FF8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3º </w:t>
      </w:r>
      <w:r w:rsidRPr="00915FF8">
        <w:rPr>
          <w:rFonts w:ascii="Arial" w:hAnsi="Arial" w:cs="Arial"/>
          <w:sz w:val="20"/>
          <w:szCs w:val="20"/>
        </w:rPr>
        <w:t>É autorizada a cessão ao FECIDAT dos créditos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inadimplidos inscritos ou não em dívida ativa que surjam após a vigência desta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Lei, os quais devem ser realizados em procedimento próprio, a ser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implementado pelo Gestor do Fundo, destinando-se os fluxos de recuperação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oriundos desses créditos não cedidos na securitização para a conta do tesouro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municipal aberta especificamente para movimentação, nos termos da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federal.</w:t>
      </w:r>
    </w:p>
    <w:p w14:paraId="454BA223" w14:textId="77777777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B77380" w14:textId="3265CD6A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 xml:space="preserve">§ 4º </w:t>
      </w:r>
      <w:r w:rsidRPr="00915FF8">
        <w:rPr>
          <w:rFonts w:ascii="Arial" w:hAnsi="Arial" w:cs="Arial"/>
          <w:sz w:val="20"/>
          <w:szCs w:val="20"/>
        </w:rPr>
        <w:t>A cessão de que trata este artigo, não acarretará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qualquer tipo de obrigação financeira que crie para o Município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comprometimento ou responsabilidade financeira.</w:t>
      </w:r>
    </w:p>
    <w:p w14:paraId="657FEB97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34D7A" w14:textId="2A497A46" w:rsidR="00915FF8" w:rsidRP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915FF8">
        <w:rPr>
          <w:rFonts w:ascii="Arial" w:hAnsi="Arial" w:cs="Arial"/>
          <w:sz w:val="20"/>
          <w:szCs w:val="20"/>
        </w:rPr>
        <w:t>A cessão de direitos creditórios preserva a base de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cálculo das vinculações constitucionais no exercício financeiro em que o</w:t>
      </w:r>
      <w:r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contribuinte efetuar o pagamento.</w:t>
      </w:r>
    </w:p>
    <w:p w14:paraId="5DAF823E" w14:textId="77777777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FAC7A4" w14:textId="77777777" w:rsidR="00AA2ADA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Art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915FF8">
        <w:rPr>
          <w:rFonts w:ascii="Arial" w:hAnsi="Arial" w:cs="Arial"/>
          <w:b/>
          <w:bCs/>
          <w:sz w:val="20"/>
          <w:szCs w:val="20"/>
        </w:rPr>
        <w:t xml:space="preserve"> 4° </w:t>
      </w:r>
      <w:r w:rsidRPr="00915FF8">
        <w:rPr>
          <w:rFonts w:ascii="Arial" w:hAnsi="Arial" w:cs="Arial"/>
          <w:sz w:val="20"/>
          <w:szCs w:val="20"/>
        </w:rPr>
        <w:t>As cessões de direitos credit</w:t>
      </w:r>
      <w:r>
        <w:rPr>
          <w:rFonts w:ascii="Arial" w:hAnsi="Arial" w:cs="Arial"/>
          <w:sz w:val="20"/>
          <w:szCs w:val="20"/>
        </w:rPr>
        <w:t>ó</w:t>
      </w:r>
      <w:r w:rsidRPr="00915FF8">
        <w:rPr>
          <w:rFonts w:ascii="Arial" w:hAnsi="Arial" w:cs="Arial"/>
          <w:sz w:val="20"/>
          <w:szCs w:val="20"/>
        </w:rPr>
        <w:t>rios realizadas nos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 xml:space="preserve">termos desta Lei não se enquadram nas definições de que tratam os incisos </w:t>
      </w:r>
      <w:proofErr w:type="spellStart"/>
      <w:r w:rsidRPr="00915FF8">
        <w:rPr>
          <w:rFonts w:ascii="Arial" w:hAnsi="Arial" w:cs="Arial"/>
          <w:sz w:val="20"/>
          <w:szCs w:val="20"/>
        </w:rPr>
        <w:t>Il</w:t>
      </w:r>
      <w:r w:rsidR="00AA2ADA">
        <w:rPr>
          <w:rFonts w:ascii="Arial" w:hAnsi="Arial" w:cs="Arial"/>
          <w:sz w:val="20"/>
          <w:szCs w:val="20"/>
        </w:rPr>
        <w:t>I</w:t>
      </w:r>
      <w:proofErr w:type="spellEnd"/>
      <w:r w:rsidRPr="00915FF8">
        <w:rPr>
          <w:rFonts w:ascii="Arial" w:hAnsi="Arial" w:cs="Arial"/>
          <w:sz w:val="20"/>
          <w:szCs w:val="20"/>
        </w:rPr>
        <w:t xml:space="preserve"> e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IV, do art. 29, e o art. 37, da Lei Complementar Federal n° 101, de 4 de maio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de 2000 (Lei de Responsabilidade Fiscal), sendo consideradas operação de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venda definitiva de patrimônio público.</w:t>
      </w:r>
    </w:p>
    <w:p w14:paraId="14B2AC3A" w14:textId="77777777" w:rsidR="00AA2ADA" w:rsidRDefault="00AA2ADA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6DC16A" w14:textId="5DF56399" w:rsidR="00915FF8" w:rsidRDefault="00915FF8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915FF8">
        <w:rPr>
          <w:rFonts w:ascii="Arial" w:hAnsi="Arial" w:cs="Arial"/>
          <w:sz w:val="20"/>
          <w:szCs w:val="20"/>
        </w:rPr>
        <w:t>Constituem receita do FECIDAT:</w:t>
      </w:r>
    </w:p>
    <w:p w14:paraId="1B6EB342" w14:textId="77777777" w:rsidR="00AA2ADA" w:rsidRPr="00915FF8" w:rsidRDefault="00AA2ADA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BE44B4" w14:textId="61961AFB" w:rsidR="00915FF8" w:rsidRDefault="00915FF8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 xml:space="preserve">I </w:t>
      </w:r>
      <w:r w:rsidRPr="00915FF8">
        <w:rPr>
          <w:rFonts w:ascii="Arial" w:hAnsi="Arial" w:cs="Arial"/>
          <w:sz w:val="20"/>
          <w:szCs w:val="20"/>
        </w:rPr>
        <w:t>- os recursos obtidos em virtude da cobrança dos créditos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inadimplidos inscritos ou não em dívida ativa, observado o disposto no art. 2º,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desta Lei;</w:t>
      </w:r>
    </w:p>
    <w:p w14:paraId="503EBB2B" w14:textId="77777777" w:rsidR="00AA2ADA" w:rsidRPr="00915FF8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5D00C7" w14:textId="27F98B5B" w:rsidR="00915FF8" w:rsidRPr="00915FF8" w:rsidRDefault="00915FF8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lastRenderedPageBreak/>
        <w:t>II -</w:t>
      </w:r>
      <w:r w:rsidRPr="00915FF8">
        <w:rPr>
          <w:rFonts w:ascii="Arial" w:hAnsi="Arial" w:cs="Arial"/>
          <w:sz w:val="20"/>
          <w:szCs w:val="20"/>
        </w:rPr>
        <w:t xml:space="preserve"> os recursos obtidos em virtude de venda dos ativos de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natureza sênior, ou seja, de preferência na ordem de liquidez; e</w:t>
      </w:r>
    </w:p>
    <w:p w14:paraId="328A7D58" w14:textId="77777777" w:rsidR="00AA2ADA" w:rsidRDefault="00AA2ADA" w:rsidP="00915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1643E3" w14:textId="7FF0ECE5" w:rsidR="00915FF8" w:rsidRDefault="00915FF8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>III</w:t>
      </w:r>
      <w:r w:rsidRPr="00915FF8">
        <w:rPr>
          <w:rFonts w:ascii="Arial" w:hAnsi="Arial" w:cs="Arial"/>
          <w:sz w:val="20"/>
          <w:szCs w:val="20"/>
        </w:rPr>
        <w:t xml:space="preserve"> - os rendimentos e os frutos decorrentes da aplicação dos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recursos decorrentes.</w:t>
      </w:r>
    </w:p>
    <w:p w14:paraId="67980EC9" w14:textId="77777777" w:rsidR="00AA2ADA" w:rsidRPr="00915FF8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A93003" w14:textId="7D78A789" w:rsidR="00915FF8" w:rsidRDefault="00915FF8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FF8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915FF8">
        <w:rPr>
          <w:rFonts w:ascii="Arial" w:hAnsi="Arial" w:cs="Arial"/>
          <w:sz w:val="20"/>
          <w:szCs w:val="20"/>
        </w:rPr>
        <w:t>Com a finalidade de garantir a transparência na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gestão do FECIDAT, os recursos devem ser depositados nas seguintes contas</w:t>
      </w:r>
      <w:r w:rsidR="00AA2ADA">
        <w:rPr>
          <w:rFonts w:ascii="Arial" w:hAnsi="Arial" w:cs="Arial"/>
          <w:sz w:val="20"/>
          <w:szCs w:val="20"/>
        </w:rPr>
        <w:t xml:space="preserve"> </w:t>
      </w:r>
      <w:r w:rsidRPr="00915FF8">
        <w:rPr>
          <w:rFonts w:ascii="Arial" w:hAnsi="Arial" w:cs="Arial"/>
          <w:sz w:val="20"/>
          <w:szCs w:val="20"/>
        </w:rPr>
        <w:t>bancárias:</w:t>
      </w:r>
    </w:p>
    <w:p w14:paraId="1E6803B0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93E18C" w14:textId="5F21C8D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Conta de Recuperação: destinada aos recursos oriundos da recuperação dos créditos inadimplidos inscritos ou não em </w:t>
      </w:r>
      <w:r w:rsidR="00C01522">
        <w:rPr>
          <w:rFonts w:ascii="Arial" w:hAnsi="Arial" w:cs="Arial"/>
          <w:sz w:val="20"/>
          <w:szCs w:val="20"/>
        </w:rPr>
        <w:t>dívida</w:t>
      </w:r>
      <w:r>
        <w:rPr>
          <w:rFonts w:ascii="Arial" w:hAnsi="Arial" w:cs="Arial"/>
          <w:sz w:val="20"/>
          <w:szCs w:val="20"/>
        </w:rPr>
        <w:t xml:space="preserve"> ativa; e</w:t>
      </w:r>
    </w:p>
    <w:p w14:paraId="322EBA41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F4B02A" w14:textId="2E309933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II</w:t>
      </w:r>
      <w:r w:rsidRPr="00AA2ADA">
        <w:rPr>
          <w:rFonts w:ascii="Arial" w:hAnsi="Arial" w:cs="Arial"/>
          <w:sz w:val="20"/>
          <w:szCs w:val="20"/>
        </w:rPr>
        <w:t xml:space="preserve"> - Conta de Resultado: destinada aos recursos oriundos da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 xml:space="preserve">venda dos ativos financeiros de natureza sênior, de que trata o art. </w:t>
      </w:r>
      <w:r>
        <w:rPr>
          <w:rFonts w:ascii="Arial" w:hAnsi="Arial" w:cs="Arial"/>
          <w:sz w:val="20"/>
          <w:szCs w:val="20"/>
        </w:rPr>
        <w:t>5º</w:t>
      </w:r>
      <w:r w:rsidRPr="00AA2ADA">
        <w:rPr>
          <w:rFonts w:ascii="Arial" w:hAnsi="Arial" w:cs="Arial"/>
          <w:sz w:val="20"/>
          <w:szCs w:val="20"/>
        </w:rPr>
        <w:t>, II, desta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Lei.</w:t>
      </w:r>
    </w:p>
    <w:p w14:paraId="47A8B25C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FA5670" w14:textId="550F9579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Parágrafo único.</w:t>
      </w:r>
      <w:r w:rsidRPr="00AA2ADA">
        <w:rPr>
          <w:rFonts w:ascii="Arial" w:hAnsi="Arial" w:cs="Arial"/>
          <w:sz w:val="20"/>
          <w:szCs w:val="20"/>
        </w:rPr>
        <w:t xml:space="preserve"> A movimentação da Conta de Recuperação,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para a finalidade de que trata o art. 7°, I, cabe à própria instituição responsável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pela operação de securitização, exclusivamente mediante autorização expressado Município.</w:t>
      </w:r>
    </w:p>
    <w:p w14:paraId="04084E7E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258473" w14:textId="234A4D9D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AA2ADA">
        <w:rPr>
          <w:rFonts w:ascii="Arial" w:hAnsi="Arial" w:cs="Arial"/>
          <w:sz w:val="20"/>
          <w:szCs w:val="20"/>
        </w:rPr>
        <w:t>Os recursos depositados no FECIDAT vinculam-se às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seguintes finalidades:</w:t>
      </w:r>
    </w:p>
    <w:p w14:paraId="5F310AED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7F0EFF" w14:textId="33090C5A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AA2ADA">
        <w:rPr>
          <w:rFonts w:ascii="Arial" w:hAnsi="Arial" w:cs="Arial"/>
          <w:sz w:val="20"/>
          <w:szCs w:val="20"/>
        </w:rPr>
        <w:t>- no caso dos recursos depositados na Conta de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Recuperação:</w:t>
      </w:r>
    </w:p>
    <w:p w14:paraId="0FD1CA6E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6193D" w14:textId="5920DE1E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a)</w:t>
      </w:r>
      <w:r w:rsidRPr="00AA2ADA">
        <w:rPr>
          <w:rFonts w:ascii="Arial" w:hAnsi="Arial" w:cs="Arial"/>
          <w:sz w:val="20"/>
          <w:szCs w:val="20"/>
        </w:rPr>
        <w:t xml:space="preserve"> transferência para o modelo </w:t>
      </w:r>
      <w:proofErr w:type="spellStart"/>
      <w:r w:rsidRPr="00AA2ADA">
        <w:rPr>
          <w:rFonts w:ascii="Arial" w:hAnsi="Arial" w:cs="Arial"/>
          <w:sz w:val="20"/>
          <w:szCs w:val="20"/>
        </w:rPr>
        <w:t>securitizador</w:t>
      </w:r>
      <w:proofErr w:type="spellEnd"/>
      <w:r w:rsidRPr="00AA2ADA">
        <w:rPr>
          <w:rFonts w:ascii="Arial" w:hAnsi="Arial" w:cs="Arial"/>
          <w:sz w:val="20"/>
          <w:szCs w:val="20"/>
        </w:rPr>
        <w:t xml:space="preserve"> escolhido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segundo as normas estabelecidas pela Comissão de Valores Mobiliários - CVM,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para fins de resgate e amortização dos ativos financeiros por ele emitidos, em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caso de securitização dos ativos do FECIDAT;</w:t>
      </w:r>
    </w:p>
    <w:p w14:paraId="650F20C3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1D6046" w14:textId="39C26238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b)</w:t>
      </w:r>
      <w:r w:rsidRPr="00AA2ADA">
        <w:rPr>
          <w:rFonts w:ascii="Arial" w:hAnsi="Arial" w:cs="Arial"/>
          <w:sz w:val="20"/>
          <w:szCs w:val="20"/>
        </w:rPr>
        <w:t xml:space="preserve"> transferência para a Conta de Resultado dos valores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relativos aos custos e às despesas para a realização da operação de apoio à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cobrança dos créditos inadimplidos, inscritos ou não em dívida ativa, e às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taxas de administração afetas ao resgate dos ativos emitidos;</w:t>
      </w:r>
    </w:p>
    <w:p w14:paraId="13E40A25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036008" w14:textId="713EDE53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c)</w:t>
      </w:r>
      <w:r w:rsidRPr="00AA2ADA">
        <w:rPr>
          <w:rFonts w:ascii="Arial" w:hAnsi="Arial" w:cs="Arial"/>
          <w:sz w:val="20"/>
          <w:szCs w:val="20"/>
        </w:rPr>
        <w:t xml:space="preserve"> destinações de vinculação constitucional; e</w:t>
      </w:r>
    </w:p>
    <w:p w14:paraId="167ADD26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47C771" w14:textId="6B000AD8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d)</w:t>
      </w:r>
      <w:r w:rsidRPr="00AA2ADA">
        <w:rPr>
          <w:rFonts w:ascii="Arial" w:hAnsi="Arial" w:cs="Arial"/>
          <w:sz w:val="20"/>
          <w:szCs w:val="20"/>
        </w:rPr>
        <w:t xml:space="preserve"> honorários sucumbenciais, os quais deverão seguir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regramento da legislação municipal;</w:t>
      </w:r>
    </w:p>
    <w:p w14:paraId="3253E4F6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6729F8" w14:textId="694A26E9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AA2ADA">
        <w:rPr>
          <w:rFonts w:ascii="Arial" w:hAnsi="Arial" w:cs="Arial"/>
          <w:sz w:val="20"/>
          <w:szCs w:val="20"/>
        </w:rPr>
        <w:t>- no caso dos recursos depositados na Conta de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Resultado:</w:t>
      </w:r>
    </w:p>
    <w:p w14:paraId="59EDC1A5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6314EA" w14:textId="2D2601D5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a)</w:t>
      </w:r>
      <w:r w:rsidRPr="00AA2ADA">
        <w:rPr>
          <w:rFonts w:ascii="Arial" w:hAnsi="Arial" w:cs="Arial"/>
          <w:sz w:val="20"/>
          <w:szCs w:val="20"/>
        </w:rPr>
        <w:t xml:space="preserve"> investimentos para realização de obras e serviços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públicos;</w:t>
      </w:r>
    </w:p>
    <w:p w14:paraId="5BACC3BF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A7B1C9" w14:textId="59713845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b)</w:t>
      </w:r>
      <w:r w:rsidRPr="00AA2ADA">
        <w:rPr>
          <w:rFonts w:ascii="Arial" w:hAnsi="Arial" w:cs="Arial"/>
          <w:sz w:val="20"/>
          <w:szCs w:val="20"/>
        </w:rPr>
        <w:t xml:space="preserve"> pagamento dos custos e das despesas para a realização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da operação de securitização, a serem pagos à instituição que venha a ser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contratada;</w:t>
      </w:r>
    </w:p>
    <w:p w14:paraId="7FB912C1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99C4EC" w14:textId="7A117A82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c)</w:t>
      </w:r>
      <w:r w:rsidRPr="00AA2ADA">
        <w:rPr>
          <w:rFonts w:ascii="Arial" w:hAnsi="Arial" w:cs="Arial"/>
          <w:sz w:val="20"/>
          <w:szCs w:val="20"/>
        </w:rPr>
        <w:t xml:space="preserve"> capitalização do Regime Próprio de Previdência Social -RPPS;</w:t>
      </w:r>
    </w:p>
    <w:p w14:paraId="0CBD494C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E8BE0" w14:textId="4B247B4F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d)</w:t>
      </w:r>
      <w:r w:rsidRPr="00AA2ADA">
        <w:rPr>
          <w:rFonts w:ascii="Arial" w:hAnsi="Arial" w:cs="Arial"/>
          <w:sz w:val="20"/>
          <w:szCs w:val="20"/>
        </w:rPr>
        <w:t xml:space="preserve"> formação de fundo garantidor de PPPs e Concessões.</w:t>
      </w:r>
    </w:p>
    <w:p w14:paraId="3E925496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4F8916" w14:textId="006ADC8B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O FECIDAT vincula-se à Secretaria Municipal da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Fazenda e apoio da Secretaria Municipal de Assuntos Jurídicos, na forma</w:t>
      </w:r>
      <w:r>
        <w:rPr>
          <w:rFonts w:ascii="Arial" w:hAnsi="Arial" w:cs="Arial"/>
          <w:sz w:val="20"/>
          <w:szCs w:val="20"/>
        </w:rPr>
        <w:t xml:space="preserve"> de regulamento, e deve ser gerido por Conselho de Administração, composto por um representante titular e um suplente da:</w:t>
      </w:r>
    </w:p>
    <w:p w14:paraId="4D41232E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6637E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I -</w:t>
      </w:r>
      <w:r w:rsidRPr="00AA2ADA">
        <w:rPr>
          <w:rFonts w:ascii="Arial" w:hAnsi="Arial" w:cs="Arial"/>
          <w:sz w:val="20"/>
          <w:szCs w:val="20"/>
        </w:rPr>
        <w:t xml:space="preserve"> Secretaria da Fazenda, que o presidirá;</w:t>
      </w:r>
    </w:p>
    <w:p w14:paraId="4BC41BEC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73C1FA" w14:textId="2210D493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II</w:t>
      </w:r>
      <w:r w:rsidRPr="00AA2ADA">
        <w:rPr>
          <w:rFonts w:ascii="Arial" w:hAnsi="Arial" w:cs="Arial"/>
          <w:sz w:val="20"/>
          <w:szCs w:val="20"/>
        </w:rPr>
        <w:t xml:space="preserve"> - Secretaria Municipal de Assuntos Jurídico</w:t>
      </w:r>
      <w:r>
        <w:rPr>
          <w:rFonts w:ascii="Arial" w:hAnsi="Arial" w:cs="Arial"/>
          <w:sz w:val="20"/>
          <w:szCs w:val="20"/>
        </w:rPr>
        <w:t>;</w:t>
      </w:r>
    </w:p>
    <w:p w14:paraId="0D62CAF5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E54831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lastRenderedPageBreak/>
        <w:t>III -</w:t>
      </w:r>
      <w:r w:rsidRPr="00AA2ADA">
        <w:rPr>
          <w:rFonts w:ascii="Arial" w:hAnsi="Arial" w:cs="Arial"/>
          <w:sz w:val="20"/>
          <w:szCs w:val="20"/>
        </w:rPr>
        <w:t xml:space="preserve"> Secretaria de Governo, e</w:t>
      </w:r>
    </w:p>
    <w:p w14:paraId="787594A3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0F7EBB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IV -</w:t>
      </w:r>
      <w:r w:rsidRPr="00AA2ADA">
        <w:rPr>
          <w:rFonts w:ascii="Arial" w:hAnsi="Arial" w:cs="Arial"/>
          <w:sz w:val="20"/>
          <w:szCs w:val="20"/>
        </w:rPr>
        <w:t xml:space="preserve"> Secretaria de Administração.</w:t>
      </w:r>
    </w:p>
    <w:p w14:paraId="530E77E9" w14:textId="77777777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92C284" w14:textId="797503D6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§ 1°</w:t>
      </w:r>
      <w:r w:rsidRPr="00AA2ADA">
        <w:rPr>
          <w:rFonts w:ascii="Arial" w:hAnsi="Arial" w:cs="Arial"/>
          <w:sz w:val="20"/>
          <w:szCs w:val="20"/>
        </w:rPr>
        <w:t xml:space="preserve"> A movimentação da Conta de Recuperação está sujeita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à prestação de contas ao Conselho de Administração do FECIDAT.</w:t>
      </w:r>
    </w:p>
    <w:p w14:paraId="24BFE52F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DE93E" w14:textId="41E75E44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§ 2º</w:t>
      </w:r>
      <w:r w:rsidRPr="00AA2ADA">
        <w:rPr>
          <w:rFonts w:ascii="Arial" w:hAnsi="Arial" w:cs="Arial"/>
          <w:sz w:val="20"/>
          <w:szCs w:val="20"/>
        </w:rPr>
        <w:t xml:space="preserve"> Compete ao Conselho de Administração encaminhar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relatório de suas atividades aos órgãos de controle interno e externo.</w:t>
      </w:r>
    </w:p>
    <w:p w14:paraId="0D0B6D31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F8DA7E" w14:textId="4CC73B63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AA2ADA">
        <w:rPr>
          <w:rFonts w:ascii="Arial" w:hAnsi="Arial" w:cs="Arial"/>
          <w:sz w:val="20"/>
          <w:szCs w:val="20"/>
        </w:rPr>
        <w:t>A administração municipal preservará o sigilo relativo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a qualquer informação sobre a situação econômica ou financeira do contribuinte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ou do devedor, nos procedimentos necessários à formalização da cessão dos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créditos previstos nesta Lei.</w:t>
      </w:r>
    </w:p>
    <w:p w14:paraId="73C646C1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708261" w14:textId="6AAC7BC3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Art. 10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AA2A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A receita decorrente da venda de ativos de que trata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esta Lei observará o disposto no art. 44, da Lei de Responsabilidade Fiscal,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devendo-se destinar ao menos 50% (cinquenta por cento) desse montante a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despesas associadas a regime de previdência social, e o restante, a despesas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com investimentos.</w:t>
      </w:r>
    </w:p>
    <w:p w14:paraId="164E36C3" w14:textId="41F1E570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85C60F" w14:textId="0B8ECBBC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Art. 11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AA2A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A administração municipal poderá contratar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instituição integrante do Sistema Financeiro Nacional, regularmente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estabelecida segundo as normas aplicáveis para operacionalizar as ações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referentes à cessão de direitos creditórios de que trata esta Lei.</w:t>
      </w:r>
    </w:p>
    <w:p w14:paraId="00336B6C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2C81B1" w14:textId="0E0869BB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>§ 1°</w:t>
      </w:r>
      <w:r w:rsidRPr="00AA2ADA">
        <w:rPr>
          <w:rFonts w:ascii="Arial" w:hAnsi="Arial" w:cs="Arial"/>
          <w:sz w:val="20"/>
          <w:szCs w:val="20"/>
        </w:rPr>
        <w:t xml:space="preserve"> A securitização de que trata este artigo não implicará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qualquer tipo de compromisso financeiro da Fazenda Municipal com terceiros,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tampouco a sua condição de garantidor dos ativos securitizados.</w:t>
      </w:r>
    </w:p>
    <w:p w14:paraId="188550E7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EF1CD" w14:textId="42693442" w:rsidR="00AA2ADA" w:rsidRP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AA2ADA">
        <w:rPr>
          <w:rFonts w:ascii="Arial" w:hAnsi="Arial" w:cs="Arial"/>
          <w:sz w:val="20"/>
          <w:szCs w:val="20"/>
        </w:rPr>
        <w:t>Em caso de realização de operação de securitização, o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fluxo financeiro decorrente da recuperação de créditos que compõem o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 xml:space="preserve">patrimônio do FECIDAT deve ser transferido ao modelo </w:t>
      </w:r>
      <w:proofErr w:type="spellStart"/>
      <w:r w:rsidRPr="00AA2ADA">
        <w:rPr>
          <w:rFonts w:ascii="Arial" w:hAnsi="Arial" w:cs="Arial"/>
          <w:sz w:val="20"/>
          <w:szCs w:val="20"/>
        </w:rPr>
        <w:t>securitizador</w:t>
      </w:r>
      <w:proofErr w:type="spellEnd"/>
      <w:r w:rsidRPr="00AA2ADA">
        <w:rPr>
          <w:rFonts w:ascii="Arial" w:hAnsi="Arial" w:cs="Arial"/>
          <w:sz w:val="20"/>
          <w:szCs w:val="20"/>
        </w:rPr>
        <w:t xml:space="preserve"> escolhido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no prazo máximo de até 2 dias úteis.</w:t>
      </w:r>
    </w:p>
    <w:p w14:paraId="6D4FAE0C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7BACFA" w14:textId="0231C393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ADA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AA2ADA">
        <w:rPr>
          <w:rFonts w:ascii="Arial" w:hAnsi="Arial" w:cs="Arial"/>
          <w:sz w:val="20"/>
          <w:szCs w:val="20"/>
        </w:rPr>
        <w:t>Até a estruturação da operação de securitização, com a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efetiva custódia dos ativos financeiros emitidos em nome do FECIDAT, os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recursos oriundos da recuperação dos crédito</w:t>
      </w:r>
      <w:r>
        <w:rPr>
          <w:rFonts w:ascii="Arial" w:hAnsi="Arial" w:cs="Arial"/>
          <w:sz w:val="20"/>
          <w:szCs w:val="20"/>
        </w:rPr>
        <w:t xml:space="preserve">s </w:t>
      </w:r>
      <w:r w:rsidRPr="00AA2ADA">
        <w:rPr>
          <w:rFonts w:ascii="Arial" w:hAnsi="Arial" w:cs="Arial"/>
          <w:sz w:val="20"/>
          <w:szCs w:val="20"/>
        </w:rPr>
        <w:t>inscritos em dívida ativa e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administrativa podem, a critério da administração municipal, ser transferidos</w:t>
      </w:r>
      <w:r>
        <w:rPr>
          <w:rFonts w:ascii="Arial" w:hAnsi="Arial" w:cs="Arial"/>
          <w:sz w:val="20"/>
          <w:szCs w:val="20"/>
        </w:rPr>
        <w:t xml:space="preserve"> </w:t>
      </w:r>
      <w:r w:rsidRPr="00AA2ADA">
        <w:rPr>
          <w:rFonts w:ascii="Arial" w:hAnsi="Arial" w:cs="Arial"/>
          <w:sz w:val="20"/>
          <w:szCs w:val="20"/>
        </w:rPr>
        <w:t>regularmente à conta única do Município.</w:t>
      </w:r>
    </w:p>
    <w:p w14:paraId="13A1BD32" w14:textId="77777777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F66CD5" w14:textId="55EDC361" w:rsidR="00AA2ADA" w:rsidRDefault="00AA2ADA" w:rsidP="00AA2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1522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Em contraprestação pela utilização dos direitos creditórios, o FECIDAT deve receber os ativos financeiros emitidos e os recursos advindos da negociação de tais ativos no mercado financeiro.</w:t>
      </w:r>
    </w:p>
    <w:p w14:paraId="7EC43F54" w14:textId="77777777" w:rsidR="00C01522" w:rsidRPr="00C01522" w:rsidRDefault="00C01522" w:rsidP="00AA2AD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22B2AE" w14:textId="24D64C89" w:rsidR="00C01522" w:rsidRPr="00915FF8" w:rsidRDefault="00C01522" w:rsidP="00C015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1522">
        <w:rPr>
          <w:rFonts w:ascii="Arial" w:hAnsi="Arial" w:cs="Arial"/>
          <w:b/>
          <w:bCs/>
          <w:sz w:val="20"/>
          <w:szCs w:val="20"/>
        </w:rPr>
        <w:t xml:space="preserve">§ 5° </w:t>
      </w:r>
      <w:r w:rsidRPr="00C01522">
        <w:rPr>
          <w:rFonts w:ascii="Arial" w:hAnsi="Arial" w:cs="Arial"/>
          <w:sz w:val="20"/>
          <w:szCs w:val="20"/>
        </w:rPr>
        <w:t>Na hipótese de alteração ou revogação desta Lei, que</w:t>
      </w:r>
      <w:r>
        <w:rPr>
          <w:rFonts w:ascii="Arial" w:hAnsi="Arial" w:cs="Arial"/>
          <w:sz w:val="20"/>
          <w:szCs w:val="20"/>
        </w:rPr>
        <w:t xml:space="preserve"> </w:t>
      </w:r>
      <w:r w:rsidRPr="00C01522">
        <w:rPr>
          <w:rFonts w:ascii="Arial" w:hAnsi="Arial" w:cs="Arial"/>
          <w:sz w:val="20"/>
          <w:szCs w:val="20"/>
        </w:rPr>
        <w:t>implique a interrupção ou a alteração do fluxo dos recursos destinados ao</w:t>
      </w:r>
      <w:r>
        <w:rPr>
          <w:rFonts w:ascii="Arial" w:hAnsi="Arial" w:cs="Arial"/>
          <w:sz w:val="20"/>
          <w:szCs w:val="20"/>
        </w:rPr>
        <w:t xml:space="preserve"> </w:t>
      </w:r>
      <w:r w:rsidRPr="00C01522">
        <w:rPr>
          <w:rFonts w:ascii="Arial" w:hAnsi="Arial" w:cs="Arial"/>
          <w:sz w:val="20"/>
          <w:szCs w:val="20"/>
        </w:rPr>
        <w:t>resgate dos ativos financeiros colocados no mercado financeiro, o Município assumirá a posição de garantidor perante os investidores adquirentes dos ativos</w:t>
      </w:r>
      <w:r>
        <w:rPr>
          <w:rFonts w:ascii="Arial" w:hAnsi="Arial" w:cs="Arial"/>
          <w:sz w:val="20"/>
          <w:szCs w:val="20"/>
        </w:rPr>
        <w:t xml:space="preserve"> </w:t>
      </w:r>
      <w:r w:rsidRPr="00C01522">
        <w:rPr>
          <w:rFonts w:ascii="Arial" w:hAnsi="Arial" w:cs="Arial"/>
          <w:sz w:val="20"/>
          <w:szCs w:val="20"/>
        </w:rPr>
        <w:t>financeiros, devendo providenciar a imediata devolução a eles dos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C01522">
        <w:rPr>
          <w:rFonts w:ascii="Arial" w:hAnsi="Arial" w:cs="Arial"/>
          <w:sz w:val="20"/>
          <w:szCs w:val="20"/>
        </w:rPr>
        <w:t>recebidos, acrescidos dos encargos pactuados.</w:t>
      </w:r>
    </w:p>
    <w:p w14:paraId="2DBDDB74" w14:textId="77777777" w:rsidR="00C01522" w:rsidRDefault="00C0152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FED8D0" w14:textId="3774164C" w:rsidR="00915FF8" w:rsidRDefault="00C0152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1522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 O Poder Executivo regulamentará a presente Lei no que couber.</w:t>
      </w:r>
    </w:p>
    <w:p w14:paraId="35910E9D" w14:textId="77777777" w:rsidR="00C01522" w:rsidRDefault="00C0152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F9A269" w14:textId="427F5F0F" w:rsidR="00C01522" w:rsidRDefault="00C0152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1522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6FD287D5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D180E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AB1EAE4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A006A8">
        <w:rPr>
          <w:rFonts w:ascii="Arial" w:hAnsi="Arial" w:cs="Arial"/>
          <w:sz w:val="20"/>
          <w:szCs w:val="20"/>
        </w:rPr>
        <w:t>28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</w:t>
      </w:r>
      <w:r w:rsidR="00BF6D0C">
        <w:rPr>
          <w:rFonts w:ascii="Arial" w:hAnsi="Arial" w:cs="Arial"/>
          <w:sz w:val="20"/>
          <w:szCs w:val="20"/>
        </w:rPr>
        <w:t>l</w:t>
      </w:r>
      <w:r w:rsidR="009D0916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lastRenderedPageBreak/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01F6C10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A006A8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Lei:</w:t>
      </w:r>
    </w:p>
    <w:p w14:paraId="6014B14D" w14:textId="52EDA599" w:rsidR="00E8136E" w:rsidRDefault="00A006A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1749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2025-07-29T17:20:00Z</dcterms:created>
  <dcterms:modified xsi:type="dcterms:W3CDTF">2025-07-29T17:46:00Z</dcterms:modified>
</cp:coreProperties>
</file>