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00EBFD5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DF6336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F6D0C">
        <w:rPr>
          <w:rFonts w:ascii="Arial" w:hAnsi="Arial" w:cs="Arial"/>
          <w:b/>
          <w:sz w:val="20"/>
          <w:szCs w:val="20"/>
        </w:rPr>
        <w:t>0</w:t>
      </w:r>
      <w:r w:rsidR="00DF6336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0C22907C" w:rsidR="00FB2815" w:rsidRPr="00FB2815" w:rsidRDefault="0077132B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a </w:t>
      </w:r>
      <w:r w:rsidR="00DF6336">
        <w:rPr>
          <w:rFonts w:ascii="Arial" w:hAnsi="Arial" w:cs="Arial"/>
          <w:bCs/>
          <w:sz w:val="20"/>
          <w:szCs w:val="20"/>
        </w:rPr>
        <w:t>obrigatoriedade da afixação de cartazes informativos sobre os canais de denúncia de violência sexual contra crianças adolescentes nos estabelecimentos públicos e privados do município de Ferraz de Vasconcelos.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B8897" w14:textId="7320FC58" w:rsidR="00DF6336" w:rsidRPr="00DF6336" w:rsidRDefault="007F34F0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10257">
        <w:rPr>
          <w:rFonts w:ascii="Arial" w:hAnsi="Arial" w:cs="Arial"/>
          <w:b/>
          <w:bCs/>
          <w:sz w:val="20"/>
          <w:szCs w:val="20"/>
        </w:rPr>
        <w:t>1º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DF6336" w:rsidRPr="00DF6336">
        <w:rPr>
          <w:rFonts w:ascii="Arial" w:hAnsi="Arial" w:cs="Arial"/>
          <w:sz w:val="20"/>
          <w:szCs w:val="20"/>
        </w:rPr>
        <w:t xml:space="preserve">Fica </w:t>
      </w:r>
      <w:r w:rsidR="00DF6336">
        <w:rPr>
          <w:rFonts w:ascii="Arial" w:hAnsi="Arial" w:cs="Arial"/>
          <w:sz w:val="20"/>
          <w:szCs w:val="20"/>
        </w:rPr>
        <w:t>o</w:t>
      </w:r>
      <w:r w:rsidR="00DF6336" w:rsidRPr="00DF6336">
        <w:rPr>
          <w:rFonts w:ascii="Arial" w:hAnsi="Arial" w:cs="Arial"/>
          <w:sz w:val="20"/>
          <w:szCs w:val="20"/>
        </w:rPr>
        <w:t>brigatório, no âmbito do Município de Ferraz</w:t>
      </w:r>
      <w:r w:rsidR="00DF6336">
        <w:rPr>
          <w:rFonts w:ascii="Arial" w:hAnsi="Arial" w:cs="Arial"/>
          <w:sz w:val="20"/>
          <w:szCs w:val="20"/>
        </w:rPr>
        <w:t xml:space="preserve"> </w:t>
      </w:r>
      <w:r w:rsidR="00DF6336" w:rsidRPr="00DF6336">
        <w:rPr>
          <w:rFonts w:ascii="Arial" w:hAnsi="Arial" w:cs="Arial"/>
          <w:sz w:val="20"/>
          <w:szCs w:val="20"/>
        </w:rPr>
        <w:t>de Vasconcelos, a afixação de cartazes informativos sobre os canais de</w:t>
      </w:r>
      <w:r w:rsidR="00DF6336">
        <w:rPr>
          <w:rFonts w:ascii="Arial" w:hAnsi="Arial" w:cs="Arial"/>
          <w:sz w:val="20"/>
          <w:szCs w:val="20"/>
        </w:rPr>
        <w:t xml:space="preserve"> </w:t>
      </w:r>
      <w:r w:rsidR="00DF6336" w:rsidRPr="00DF6336">
        <w:rPr>
          <w:rFonts w:ascii="Arial" w:hAnsi="Arial" w:cs="Arial"/>
          <w:sz w:val="20"/>
          <w:szCs w:val="20"/>
        </w:rPr>
        <w:t>denúncia de violência sexual contra crianças e adolescentes, contendo, no</w:t>
      </w:r>
      <w:r w:rsidR="00DF6336">
        <w:rPr>
          <w:rFonts w:ascii="Arial" w:hAnsi="Arial" w:cs="Arial"/>
          <w:sz w:val="20"/>
          <w:szCs w:val="20"/>
        </w:rPr>
        <w:t xml:space="preserve"> </w:t>
      </w:r>
      <w:r w:rsidR="00DF6336" w:rsidRPr="00DF6336">
        <w:rPr>
          <w:rFonts w:ascii="Arial" w:hAnsi="Arial" w:cs="Arial"/>
          <w:sz w:val="20"/>
          <w:szCs w:val="20"/>
        </w:rPr>
        <w:t>mínimo, o número do Disque 100 e os contatos do Conselho Tutelar local.</w:t>
      </w:r>
    </w:p>
    <w:p w14:paraId="4A9A7F22" w14:textId="77777777" w:rsid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A73423" w14:textId="7755EF6E" w:rsid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DF6336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c</w:t>
      </w:r>
      <w:r w:rsidRPr="00DF6336">
        <w:rPr>
          <w:rFonts w:ascii="Arial" w:hAnsi="Arial" w:cs="Arial"/>
          <w:sz w:val="20"/>
          <w:szCs w:val="20"/>
        </w:rPr>
        <w:t>artazes deverão ser afixados em local visível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ao público nas escolas, unida</w:t>
      </w:r>
      <w:r>
        <w:rPr>
          <w:rFonts w:ascii="Arial" w:hAnsi="Arial" w:cs="Arial"/>
          <w:sz w:val="20"/>
          <w:szCs w:val="20"/>
        </w:rPr>
        <w:t>de</w:t>
      </w:r>
      <w:r w:rsidRPr="00DF6336">
        <w:rPr>
          <w:rFonts w:ascii="Arial" w:hAnsi="Arial" w:cs="Arial"/>
          <w:sz w:val="20"/>
          <w:szCs w:val="20"/>
        </w:rPr>
        <w:t>s básicas de saúde, repartições públicas,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terminais de transporte, centr</w:t>
      </w:r>
      <w:r>
        <w:rPr>
          <w:rFonts w:ascii="Arial" w:hAnsi="Arial" w:cs="Arial"/>
          <w:sz w:val="20"/>
          <w:szCs w:val="20"/>
        </w:rPr>
        <w:t>o</w:t>
      </w:r>
      <w:r w:rsidRPr="00DF6336">
        <w:rPr>
          <w:rFonts w:ascii="Arial" w:hAnsi="Arial" w:cs="Arial"/>
          <w:sz w:val="20"/>
          <w:szCs w:val="20"/>
        </w:rPr>
        <w:t>s comunitários, igrejas e estabelecimentos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comerciais.</w:t>
      </w:r>
    </w:p>
    <w:p w14:paraId="49876245" w14:textId="77777777" w:rsidR="00DF6336" w:rsidRP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FF971D" w14:textId="2093E5F3" w:rsidR="00DF6336" w:rsidRP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F6336">
        <w:rPr>
          <w:rFonts w:ascii="Arial" w:hAnsi="Arial" w:cs="Arial"/>
          <w:sz w:val="20"/>
          <w:szCs w:val="20"/>
        </w:rPr>
        <w:t>Os modelos dos cartazes poderão seguir os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padrões disponibilizados pelo Governo Federal ou Estadual, podendo ser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regulamentados por ato do Poder Executivo.</w:t>
      </w:r>
    </w:p>
    <w:p w14:paraId="67C0D9CA" w14:textId="77777777" w:rsid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9E8BB2" w14:textId="1173D9F6" w:rsidR="0077132B" w:rsidRP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F6336">
        <w:rPr>
          <w:rFonts w:ascii="Arial" w:hAnsi="Arial" w:cs="Arial"/>
          <w:sz w:val="20"/>
          <w:szCs w:val="20"/>
        </w:rPr>
        <w:t>O descumprimento do dispositivo nesta Lei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sujeitará o infrator a advertê</w:t>
      </w:r>
      <w:r>
        <w:rPr>
          <w:rFonts w:ascii="Arial" w:hAnsi="Arial" w:cs="Arial"/>
          <w:sz w:val="20"/>
          <w:szCs w:val="20"/>
        </w:rPr>
        <w:t>n</w:t>
      </w:r>
      <w:r w:rsidRPr="00DF6336">
        <w:rPr>
          <w:rFonts w:ascii="Arial" w:hAnsi="Arial" w:cs="Arial"/>
          <w:sz w:val="20"/>
          <w:szCs w:val="20"/>
        </w:rPr>
        <w:t>cia e, em caso de reincidência, a multa,</w:t>
      </w:r>
      <w:r>
        <w:rPr>
          <w:rFonts w:ascii="Arial" w:hAnsi="Arial" w:cs="Arial"/>
          <w:sz w:val="20"/>
          <w:szCs w:val="20"/>
        </w:rPr>
        <w:t xml:space="preserve"> </w:t>
      </w:r>
      <w:r w:rsidRPr="00DF6336">
        <w:rPr>
          <w:rFonts w:ascii="Arial" w:hAnsi="Arial" w:cs="Arial"/>
          <w:sz w:val="20"/>
          <w:szCs w:val="20"/>
        </w:rPr>
        <w:t>conforme regulamentação.</w:t>
      </w:r>
    </w:p>
    <w:p w14:paraId="355FBD97" w14:textId="77777777" w:rsidR="00DF6336" w:rsidRDefault="00DF6336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6C43" w14:textId="1CE223AB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F6336">
        <w:rPr>
          <w:rFonts w:ascii="Arial" w:hAnsi="Arial" w:cs="Arial"/>
          <w:b/>
          <w:bCs/>
          <w:sz w:val="20"/>
          <w:szCs w:val="20"/>
        </w:rPr>
        <w:t>5</w:t>
      </w:r>
      <w:r w:rsidRPr="0077132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77132B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02EA538" w14:textId="77777777" w:rsidR="00D36FCA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4A4C78" w14:textId="77777777" w:rsidR="0077132B" w:rsidRPr="00ED60F8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056269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33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F2181D3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336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Lei:</w:t>
      </w:r>
    </w:p>
    <w:p w14:paraId="6014B14D" w14:textId="2AF68A39" w:rsidR="00E8136E" w:rsidRDefault="00AB5A1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DF6336">
        <w:rPr>
          <w:rFonts w:ascii="Arial" w:eastAsia="Times New Roman" w:hAnsi="Arial" w:cs="Arial"/>
          <w:sz w:val="20"/>
          <w:szCs w:val="20"/>
          <w:lang w:eastAsia="pt-BR"/>
        </w:rPr>
        <w:t xml:space="preserve">a Selma Francisca dos Santos – Republicanos 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0257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A69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2025-07-28T12:21:00Z</dcterms:created>
  <dcterms:modified xsi:type="dcterms:W3CDTF">2025-07-28T12:32:00Z</dcterms:modified>
</cp:coreProperties>
</file>