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1360791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3A4108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C328C">
        <w:rPr>
          <w:rFonts w:ascii="Arial" w:hAnsi="Arial" w:cs="Arial"/>
          <w:b/>
          <w:sz w:val="20"/>
          <w:szCs w:val="20"/>
        </w:rPr>
        <w:t>1</w:t>
      </w:r>
      <w:r w:rsidR="003A4108">
        <w:rPr>
          <w:rFonts w:ascii="Arial" w:hAnsi="Arial" w:cs="Arial"/>
          <w:b/>
          <w:sz w:val="20"/>
          <w:szCs w:val="20"/>
        </w:rPr>
        <w:t>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3A4108">
        <w:rPr>
          <w:rFonts w:ascii="Arial" w:hAnsi="Arial" w:cs="Arial"/>
          <w:b/>
          <w:sz w:val="20"/>
          <w:szCs w:val="20"/>
        </w:rPr>
        <w:t>FEVEREIRO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530E1C56" w:rsidR="00CE0CC1" w:rsidRPr="00CE0CC1" w:rsidRDefault="003A4108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Revisão Geral Anual nos vencimentos dos servidores públicos da Administração Municipal, e dá outras providências.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571730" w14:textId="5A166824" w:rsidR="005C328C" w:rsidRDefault="007F34F0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5C328C">
        <w:rPr>
          <w:rFonts w:ascii="Arial" w:hAnsi="Arial" w:cs="Arial"/>
          <w:sz w:val="20"/>
          <w:szCs w:val="20"/>
        </w:rPr>
        <w:t xml:space="preserve">Fica </w:t>
      </w:r>
      <w:r w:rsidR="003A4108">
        <w:rPr>
          <w:rFonts w:ascii="Arial" w:hAnsi="Arial" w:cs="Arial"/>
          <w:sz w:val="20"/>
          <w:szCs w:val="20"/>
        </w:rPr>
        <w:t>concedida a revisão geral anual nos vencimentos e proventos dos servidores efetivos, temporários, ativos, inativos e pensionistas, no âmbito do Poder Executivo, bem como dos membros do Conselho Tutelar do Município, aplicando-se o índice de 5,93% (cinco inteiros e noventa e três centésimos percentuais), com vigência a partir de 1º de março de 2025.</w:t>
      </w:r>
    </w:p>
    <w:p w14:paraId="68993F18" w14:textId="77777777" w:rsidR="003A4108" w:rsidRDefault="003A4108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72D321" w14:textId="6463F6F2" w:rsidR="005C328C" w:rsidRDefault="005C328C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328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3A4108">
        <w:rPr>
          <w:rFonts w:ascii="Arial" w:hAnsi="Arial" w:cs="Arial"/>
          <w:sz w:val="20"/>
          <w:szCs w:val="20"/>
        </w:rPr>
        <w:t>A revisão geral anual, disposta no caput, não se aplica aos vencimentos dos:</w:t>
      </w:r>
    </w:p>
    <w:p w14:paraId="70AB5E4C" w14:textId="77777777" w:rsidR="003A4108" w:rsidRDefault="003A4108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6D8528" w14:textId="59E1809E" w:rsidR="003A4108" w:rsidRDefault="003A4108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108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 Cargos de provimento em comissão, em face da Lei Complementar nº 398, de 30 de dezembro de 2024;</w:t>
      </w:r>
    </w:p>
    <w:p w14:paraId="71F81510" w14:textId="77777777" w:rsidR="003A4108" w:rsidRDefault="003A4108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8C8A3F" w14:textId="140B3CC3" w:rsidR="003A4108" w:rsidRDefault="003A4108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108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Agentes políticos;</w:t>
      </w:r>
    </w:p>
    <w:p w14:paraId="7FD59D72" w14:textId="77777777" w:rsidR="003A4108" w:rsidRDefault="003A4108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C305DE" w14:textId="73ABF8AC" w:rsidR="003A4108" w:rsidRDefault="003A4108" w:rsidP="003A410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108"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Emprego público de Agente Comunitário de Saúde e cargos de Agente de Combate às Endemias e Agente de Controle de Vetores, uma vez que o respectivo vencimento das funções está fixado em 2 (dois) salários-minimos nacional, em consonância com o art. 198, § 9º da Constituição Federal, com redação dada pela Emenda Constitucional nº 120/2022.</w:t>
      </w:r>
    </w:p>
    <w:p w14:paraId="442A9D7C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33E8B5" w14:textId="14FFB971" w:rsidR="005C328C" w:rsidRPr="005C328C" w:rsidRDefault="0097749A" w:rsidP="003A410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A4108">
        <w:rPr>
          <w:rFonts w:ascii="Arial" w:hAnsi="Arial" w:cs="Arial"/>
          <w:sz w:val="20"/>
          <w:szCs w:val="20"/>
        </w:rPr>
        <w:t>As despesas decorrentes da aplicação da presente Lei serão custeadas por dotações próprias do orçamento.</w:t>
      </w:r>
    </w:p>
    <w:p w14:paraId="3B5E9FC4" w14:textId="77777777" w:rsidR="004C7706" w:rsidRDefault="004C7706" w:rsidP="003A4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B7190" w14:textId="584DD75F" w:rsidR="004C7706" w:rsidRDefault="004C7706" w:rsidP="004C77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70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A4108">
        <w:rPr>
          <w:rFonts w:ascii="Arial" w:hAnsi="Arial" w:cs="Arial"/>
          <w:b/>
          <w:bCs/>
          <w:sz w:val="20"/>
          <w:szCs w:val="20"/>
        </w:rPr>
        <w:t>3</w:t>
      </w:r>
      <w:r w:rsidRPr="004C770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3D66D7">
        <w:rPr>
          <w:rFonts w:ascii="Arial" w:hAnsi="Arial" w:cs="Arial"/>
          <w:sz w:val="20"/>
          <w:szCs w:val="20"/>
        </w:rPr>
        <w:t>.</w:t>
      </w:r>
    </w:p>
    <w:p w14:paraId="374D601C" w14:textId="77777777" w:rsidR="004C7706" w:rsidRDefault="004C7706" w:rsidP="004C77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500B0BF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4C7706">
        <w:rPr>
          <w:rFonts w:ascii="Arial" w:hAnsi="Arial" w:cs="Arial"/>
          <w:sz w:val="20"/>
          <w:szCs w:val="20"/>
        </w:rPr>
        <w:t>1</w:t>
      </w:r>
      <w:r w:rsidR="005B4619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5B4619">
        <w:rPr>
          <w:rFonts w:ascii="Arial" w:hAnsi="Arial" w:cs="Arial"/>
          <w:sz w:val="20"/>
          <w:szCs w:val="20"/>
        </w:rPr>
        <w:t>fevereiro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8F081DB" w14:textId="2EAB8D23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0C8056D2" w14:textId="5482EAC9" w:rsidR="005B4619" w:rsidRDefault="005B4619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-Podemos</w:t>
      </w:r>
    </w:p>
    <w:p w14:paraId="4E22B446" w14:textId="77777777" w:rsidR="00C16188" w:rsidRDefault="00C16188" w:rsidP="007C4D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2E3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4108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66D7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B4619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0124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10CA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49D5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5</cp:revision>
  <dcterms:created xsi:type="dcterms:W3CDTF">2025-03-10T16:06:00Z</dcterms:created>
  <dcterms:modified xsi:type="dcterms:W3CDTF">2025-03-10T16:37:00Z</dcterms:modified>
</cp:coreProperties>
</file>