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34716FA0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4B127D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127D">
        <w:rPr>
          <w:rFonts w:ascii="Arial" w:hAnsi="Arial" w:cs="Arial"/>
          <w:b/>
          <w:sz w:val="20"/>
          <w:szCs w:val="20"/>
        </w:rPr>
        <w:t>17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B127D">
        <w:rPr>
          <w:rFonts w:ascii="Arial" w:hAnsi="Arial" w:cs="Arial"/>
          <w:b/>
          <w:sz w:val="20"/>
          <w:szCs w:val="20"/>
        </w:rPr>
        <w:t>ABRIL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98337" w14:textId="264F11EC" w:rsidR="001717F2" w:rsidRDefault="004B127D" w:rsidP="001717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da segunda tribuna do Plenário da Câmara Municipal de Ferraz de Vasconcelos.</w:t>
      </w:r>
    </w:p>
    <w:p w14:paraId="7F32D54B" w14:textId="77777777" w:rsidR="00BA007D" w:rsidRDefault="00BA007D" w:rsidP="00BA00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5654469B" w:rsidR="0038456E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27DF177" w14:textId="77777777" w:rsidR="009A39A2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48D9CE" w14:textId="77777777" w:rsidR="004B127D" w:rsidRPr="004B127D" w:rsidRDefault="009A39A2" w:rsidP="004B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E9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435E9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 w:rsidRPr="00435E94">
        <w:rPr>
          <w:rFonts w:ascii="Arial" w:hAnsi="Arial" w:cs="Arial"/>
          <w:sz w:val="20"/>
          <w:szCs w:val="20"/>
        </w:rPr>
        <w:t xml:space="preserve"> </w:t>
      </w:r>
      <w:r w:rsidR="004B127D" w:rsidRPr="004B127D">
        <w:rPr>
          <w:rFonts w:ascii="Arial" w:hAnsi="Arial" w:cs="Arial"/>
          <w:sz w:val="20"/>
          <w:szCs w:val="20"/>
        </w:rPr>
        <w:t>A segunda tribuna do Plenário da Câmara Municipal de Ferraz de</w:t>
      </w:r>
      <w:r w:rsidR="004B127D">
        <w:rPr>
          <w:rFonts w:ascii="Arial" w:hAnsi="Arial" w:cs="Arial"/>
          <w:sz w:val="20"/>
          <w:szCs w:val="20"/>
        </w:rPr>
        <w:t xml:space="preserve"> </w:t>
      </w:r>
      <w:r w:rsidR="004B127D" w:rsidRPr="004B127D">
        <w:rPr>
          <w:rFonts w:ascii="Arial" w:hAnsi="Arial" w:cs="Arial"/>
          <w:sz w:val="20"/>
          <w:szCs w:val="20"/>
        </w:rPr>
        <w:t>Vasconcelos, passa a denominar-se "Tribuna Vereadora Brígida Mollinari de Gouveia".</w:t>
      </w:r>
    </w:p>
    <w:p w14:paraId="36E2F880" w14:textId="77777777" w:rsidR="004B127D" w:rsidRDefault="004B127D" w:rsidP="004B127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071E53" w14:textId="27D87A92" w:rsidR="004B127D" w:rsidRPr="004B127D" w:rsidRDefault="004B127D" w:rsidP="004B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B127D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4B127D">
        <w:rPr>
          <w:rFonts w:ascii="Arial" w:hAnsi="Arial" w:cs="Arial"/>
          <w:sz w:val="20"/>
          <w:szCs w:val="20"/>
        </w:rPr>
        <w:t>A denominação da tribuna principal do Plenário, nos</w:t>
      </w:r>
      <w:r>
        <w:rPr>
          <w:rFonts w:ascii="Arial" w:hAnsi="Arial" w:cs="Arial"/>
          <w:sz w:val="20"/>
          <w:szCs w:val="20"/>
        </w:rPr>
        <w:t xml:space="preserve"> </w:t>
      </w:r>
      <w:r w:rsidRPr="004B127D">
        <w:rPr>
          <w:rFonts w:ascii="Arial" w:hAnsi="Arial" w:cs="Arial"/>
          <w:sz w:val="20"/>
          <w:szCs w:val="20"/>
        </w:rPr>
        <w:t>termos da Resolução nº 445/2001, permanece inalterada.</w:t>
      </w:r>
    </w:p>
    <w:p w14:paraId="4D2C824E" w14:textId="77777777" w:rsidR="004B127D" w:rsidRDefault="004B127D" w:rsidP="004B127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F2979A" w14:textId="64AA4446" w:rsidR="004B127D" w:rsidRDefault="004B127D" w:rsidP="004B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27D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4B127D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4B127D">
        <w:rPr>
          <w:rFonts w:ascii="Arial" w:hAnsi="Arial" w:cs="Arial"/>
          <w:sz w:val="20"/>
          <w:szCs w:val="20"/>
        </w:rPr>
        <w:t>conta das dotações próprias consignadas no orçamento vigente.</w:t>
      </w:r>
    </w:p>
    <w:p w14:paraId="639B8505" w14:textId="77777777" w:rsidR="004B127D" w:rsidRPr="004B127D" w:rsidRDefault="004B127D" w:rsidP="004B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794F9D" w14:textId="76AEE6C1" w:rsidR="005D6FCF" w:rsidRPr="009A1E4C" w:rsidRDefault="004B127D" w:rsidP="004B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27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4B127D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4C629DC2" w14:textId="77777777" w:rsidR="00A87B58" w:rsidRDefault="00A87B5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51D014" w14:textId="77777777" w:rsidR="004B127D" w:rsidRDefault="004B127D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47B45AF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4B127D">
        <w:rPr>
          <w:rFonts w:ascii="Arial" w:hAnsi="Arial" w:cs="Arial"/>
          <w:sz w:val="20"/>
          <w:szCs w:val="20"/>
        </w:rPr>
        <w:t>17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4B127D">
        <w:rPr>
          <w:rFonts w:ascii="Arial" w:hAnsi="Arial" w:cs="Arial"/>
          <w:sz w:val="20"/>
          <w:szCs w:val="20"/>
        </w:rPr>
        <w:t>abril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06C38A0E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>, às fls.</w:t>
      </w:r>
      <w:r w:rsidR="00E208BC">
        <w:rPr>
          <w:rFonts w:ascii="Arial" w:hAnsi="Arial" w:cs="Arial"/>
          <w:sz w:val="20"/>
          <w:szCs w:val="20"/>
        </w:rPr>
        <w:t xml:space="preserve"> 02</w:t>
      </w:r>
      <w:r w:rsidR="00EE3941">
        <w:rPr>
          <w:rFonts w:ascii="Arial" w:hAnsi="Arial" w:cs="Arial"/>
          <w:sz w:val="20"/>
          <w:szCs w:val="20"/>
        </w:rPr>
        <w:t>7</w:t>
      </w:r>
      <w:r w:rsidR="00435E94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7E5CD7" w14:textId="298CC4DE" w:rsidR="00701D79" w:rsidRDefault="00A76279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279">
        <w:rPr>
          <w:rFonts w:ascii="Arial" w:hAnsi="Arial" w:cs="Arial"/>
          <w:sz w:val="20"/>
          <w:szCs w:val="20"/>
        </w:rPr>
        <w:t xml:space="preserve">Autores do Projeto de Resolução: </w:t>
      </w:r>
      <w:r w:rsidR="00EC01DA">
        <w:rPr>
          <w:rFonts w:ascii="Arial" w:hAnsi="Arial" w:cs="Arial"/>
          <w:sz w:val="20"/>
          <w:szCs w:val="20"/>
        </w:rPr>
        <w:t xml:space="preserve">Vereadora </w:t>
      </w:r>
      <w:r w:rsidR="004B127D">
        <w:rPr>
          <w:rFonts w:ascii="Arial" w:hAnsi="Arial" w:cs="Arial"/>
          <w:sz w:val="20"/>
          <w:szCs w:val="20"/>
        </w:rPr>
        <w:t>Selma Francisca dos Santos - Republicanos</w:t>
      </w:r>
    </w:p>
    <w:p w14:paraId="7F48D017" w14:textId="77777777" w:rsidR="001717F2" w:rsidRP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59EF" w14:textId="77777777" w:rsidR="00E8212E" w:rsidRDefault="00E8212E" w:rsidP="009243B3">
      <w:pPr>
        <w:spacing w:after="0" w:line="240" w:lineRule="auto"/>
      </w:pPr>
      <w:r>
        <w:separator/>
      </w:r>
    </w:p>
  </w:endnote>
  <w:endnote w:type="continuationSeparator" w:id="0">
    <w:p w14:paraId="7FB330CF" w14:textId="77777777" w:rsidR="00E8212E" w:rsidRDefault="00E821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D123" w14:textId="77777777" w:rsidR="00E8212E" w:rsidRDefault="00E8212E" w:rsidP="009243B3">
      <w:pPr>
        <w:spacing w:after="0" w:line="240" w:lineRule="auto"/>
      </w:pPr>
      <w:r>
        <w:separator/>
      </w:r>
    </w:p>
  </w:footnote>
  <w:footnote w:type="continuationSeparator" w:id="0">
    <w:p w14:paraId="4ACDF171" w14:textId="77777777" w:rsidR="00E8212E" w:rsidRDefault="00E821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3C43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C41A1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0207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35E94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B1040"/>
    <w:rsid w:val="004B127D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D6FCF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45169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07672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0C10"/>
    <w:rsid w:val="00781956"/>
    <w:rsid w:val="00784529"/>
    <w:rsid w:val="007916F1"/>
    <w:rsid w:val="00794339"/>
    <w:rsid w:val="0079571E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03E1"/>
    <w:rsid w:val="008933F9"/>
    <w:rsid w:val="008974DC"/>
    <w:rsid w:val="008A09C3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1E4C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1249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0757B"/>
    <w:rsid w:val="00D155C8"/>
    <w:rsid w:val="00D16C52"/>
    <w:rsid w:val="00D21D3A"/>
    <w:rsid w:val="00D30E08"/>
    <w:rsid w:val="00D319A4"/>
    <w:rsid w:val="00D33BD3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208BC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212E"/>
    <w:rsid w:val="00E866CA"/>
    <w:rsid w:val="00E87942"/>
    <w:rsid w:val="00E92BF1"/>
    <w:rsid w:val="00E9328E"/>
    <w:rsid w:val="00EA2E96"/>
    <w:rsid w:val="00EA2EDE"/>
    <w:rsid w:val="00EB06CF"/>
    <w:rsid w:val="00EB1022"/>
    <w:rsid w:val="00EB7F6C"/>
    <w:rsid w:val="00EC01DA"/>
    <w:rsid w:val="00EC2764"/>
    <w:rsid w:val="00EC3335"/>
    <w:rsid w:val="00ED10E2"/>
    <w:rsid w:val="00EE0184"/>
    <w:rsid w:val="00EE0AD3"/>
    <w:rsid w:val="00EE0CEE"/>
    <w:rsid w:val="00EE1141"/>
    <w:rsid w:val="00EE19EC"/>
    <w:rsid w:val="00EE3941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55F7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5</cp:revision>
  <dcterms:created xsi:type="dcterms:W3CDTF">2026-04-17T16:56:00Z</dcterms:created>
  <dcterms:modified xsi:type="dcterms:W3CDTF">2026-04-17T18:02:00Z</dcterms:modified>
</cp:coreProperties>
</file>