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1E60B" w14:textId="77777777" w:rsidR="00B80111" w:rsidRDefault="00050963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LEI Nº 3.314, DE 22 DE SETEMBRO DE 2017</w:t>
      </w:r>
    </w:p>
    <w:p w14:paraId="4092F842" w14:textId="77777777" w:rsidR="00B80111" w:rsidRDefault="00B80111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614AC1A8" w14:textId="77777777" w:rsidR="00B80111" w:rsidRDefault="00050963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Dispõe sobre a divulgação de dados sobre multas de trânsito do Município e dá outras providências.</w:t>
      </w:r>
    </w:p>
    <w:p w14:paraId="0BF44764" w14:textId="77777777" w:rsidR="00B80111" w:rsidRDefault="00B80111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3576214C" w14:textId="77777777" w:rsidR="00D17488" w:rsidRPr="003E7041" w:rsidRDefault="00050963" w:rsidP="00D1748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D17488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FE82E9D" w14:textId="77777777" w:rsidR="00D17488" w:rsidRDefault="00D17488" w:rsidP="00D17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11A710" w14:textId="5950F3E2" w:rsidR="00B80111" w:rsidRDefault="00D17488" w:rsidP="00D17488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050963">
        <w:rPr>
          <w:rFonts w:ascii="Arial" w:eastAsia="Arial" w:hAnsi="Arial" w:cs="Arial"/>
          <w:sz w:val="20"/>
        </w:rPr>
        <w:t>:</w:t>
      </w:r>
    </w:p>
    <w:p w14:paraId="364315A9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6A2D02E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6F19621B" w14:textId="77777777" w:rsidR="00B80111" w:rsidRDefault="0005096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1º </w:t>
      </w:r>
      <w:r>
        <w:rPr>
          <w:rFonts w:ascii="Arial" w:eastAsia="Arial" w:hAnsi="Arial" w:cs="Arial"/>
          <w:sz w:val="20"/>
        </w:rPr>
        <w:t>Fica o Poder Executivo obrigado a divulgar até o dia 10 (dez) de cada mês informações sobre:</w:t>
      </w:r>
    </w:p>
    <w:p w14:paraId="3BD58724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9AE481F" w14:textId="27C5B375" w:rsidR="00B80111" w:rsidRDefault="0005096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I - </w:t>
      </w:r>
      <w:r>
        <w:rPr>
          <w:rFonts w:ascii="Arial" w:eastAsia="Arial" w:hAnsi="Arial" w:cs="Arial"/>
          <w:sz w:val="20"/>
        </w:rPr>
        <w:t>O número total de multas aplicadas no Município e os valores arrecadados, nas infrações aplicadas pelos agentes de trânsito no mês anterior;</w:t>
      </w:r>
      <w:r w:rsidR="00D17488">
        <w:rPr>
          <w:rFonts w:ascii="Arial" w:eastAsia="Arial" w:hAnsi="Arial" w:cs="Arial"/>
          <w:sz w:val="20"/>
        </w:rPr>
        <w:t xml:space="preserve"> e</w:t>
      </w:r>
    </w:p>
    <w:p w14:paraId="22D9BBFE" w14:textId="77777777" w:rsidR="00D17488" w:rsidRDefault="00D17488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7E119125" w14:textId="73EE9512" w:rsidR="00B80111" w:rsidRDefault="0005096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II - </w:t>
      </w:r>
      <w:r>
        <w:rPr>
          <w:rFonts w:ascii="Arial" w:eastAsia="Arial" w:hAnsi="Arial" w:cs="Arial"/>
          <w:sz w:val="20"/>
        </w:rPr>
        <w:t>O valor total arrecadado mensalmente com multas de trânsito.</w:t>
      </w:r>
    </w:p>
    <w:p w14:paraId="02FA2804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1DDC066" w14:textId="77777777" w:rsidR="00B80111" w:rsidRDefault="0005096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>O Poder Executivo publicará mensalmente relatório detalhado sobre a aplicação dos recursos arrecadados com multas de trânsito.</w:t>
      </w:r>
    </w:p>
    <w:p w14:paraId="432AE392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F6932B3" w14:textId="77777777" w:rsidR="00B80111" w:rsidRDefault="0005096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3º </w:t>
      </w:r>
      <w:r>
        <w:rPr>
          <w:rFonts w:ascii="Arial" w:eastAsia="Arial" w:hAnsi="Arial" w:cs="Arial"/>
          <w:sz w:val="20"/>
        </w:rPr>
        <w:t>A divulgação será feita na página principal do site da Prefeitura Municipal de Ferraz de Vasconcelos.</w:t>
      </w:r>
    </w:p>
    <w:p w14:paraId="61CAF4FC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2256055" w14:textId="77777777" w:rsidR="00B80111" w:rsidRDefault="0005096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4º </w:t>
      </w:r>
      <w:r>
        <w:rPr>
          <w:rFonts w:ascii="Arial" w:eastAsia="Arial" w:hAnsi="Arial" w:cs="Arial"/>
          <w:sz w:val="20"/>
        </w:rPr>
        <w:t>As despesas decorrentes desta Lei correrão por conta de dotações próprias do orçamento vigente.</w:t>
      </w:r>
    </w:p>
    <w:p w14:paraId="2EED6F3A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5D0CF72" w14:textId="77777777" w:rsidR="00B80111" w:rsidRDefault="0005096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5º </w:t>
      </w:r>
      <w:r>
        <w:rPr>
          <w:rFonts w:ascii="Arial" w:eastAsia="Arial" w:hAnsi="Arial" w:cs="Arial"/>
          <w:sz w:val="20"/>
        </w:rPr>
        <w:t>Esta Lei entra em vigor na data da sua publicação.</w:t>
      </w:r>
    </w:p>
    <w:p w14:paraId="16B33E47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568F8EA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7222204" w14:textId="77777777" w:rsidR="00B80111" w:rsidRDefault="0005096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Palácio da Uva Itália, 22 de setembro de 2017.</w:t>
      </w:r>
    </w:p>
    <w:p w14:paraId="537FDAC7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AF8F0A3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B349014" w14:textId="77777777" w:rsidR="00B80111" w:rsidRDefault="0005096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5A883AA3" w14:textId="77777777" w:rsidR="00B80111" w:rsidRDefault="0005096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373E644B" w14:textId="77777777" w:rsidR="00B80111" w:rsidRDefault="00B80111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F9A6C5B" w14:textId="77777777" w:rsidR="00B80111" w:rsidRDefault="00B80111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123BDA78" w14:textId="77777777" w:rsidR="00B80111" w:rsidRDefault="0005096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ANTÔNIO CARLOS ALVES CORREIA</w:t>
      </w:r>
    </w:p>
    <w:p w14:paraId="1D38E75E" w14:textId="77777777" w:rsidR="00B80111" w:rsidRDefault="0005096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Transportes e Mobilidade Urbana</w:t>
      </w:r>
    </w:p>
    <w:p w14:paraId="2B10B659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B304CD3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70001FC" w14:textId="77777777" w:rsidR="00B80111" w:rsidRDefault="0005096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na Secretaria Municipal de Administração Departamento de Administração - Divisão de expediente e Documentação e Publicada no Quadro de Editais do Paço Municipal na mesma data.</w:t>
      </w:r>
    </w:p>
    <w:p w14:paraId="6658F763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E177ECE" w14:textId="77777777" w:rsidR="00B80111" w:rsidRDefault="00B80111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668AFFA" w14:textId="77777777" w:rsidR="00B80111" w:rsidRDefault="0005096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5933EF7F" w14:textId="77777777" w:rsidR="00B80111" w:rsidRDefault="0005096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3877C7A2" w14:textId="77777777" w:rsidR="00B80111" w:rsidRDefault="00B80111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6326C4A" w14:textId="77777777" w:rsidR="00B80111" w:rsidRDefault="00B80111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377135F0" w14:textId="77777777" w:rsidR="00B80111" w:rsidRDefault="00050963" w:rsidP="00D17488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p w14:paraId="0D2F16FA" w14:textId="77777777" w:rsidR="00B80111" w:rsidRDefault="00B80111">
      <w:pPr>
        <w:spacing w:after="200" w:line="276" w:lineRule="auto"/>
        <w:rPr>
          <w:rFonts w:ascii="Calibri" w:eastAsia="Calibri" w:hAnsi="Calibri" w:cs="Calibri"/>
        </w:rPr>
      </w:pPr>
    </w:p>
    <w:sectPr w:rsidR="00B80111" w:rsidSect="00050963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AD90E" w14:textId="77777777" w:rsidR="00050963" w:rsidRDefault="00050963" w:rsidP="00050963">
      <w:pPr>
        <w:spacing w:after="0" w:line="240" w:lineRule="auto"/>
      </w:pPr>
      <w:r>
        <w:separator/>
      </w:r>
    </w:p>
  </w:endnote>
  <w:endnote w:type="continuationSeparator" w:id="0">
    <w:p w14:paraId="3F0BC401" w14:textId="77777777" w:rsidR="00050963" w:rsidRDefault="00050963" w:rsidP="00050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92C27" w14:textId="77777777" w:rsidR="00050963" w:rsidRDefault="00050963" w:rsidP="00050963">
      <w:pPr>
        <w:spacing w:after="0" w:line="240" w:lineRule="auto"/>
      </w:pPr>
      <w:r>
        <w:separator/>
      </w:r>
    </w:p>
  </w:footnote>
  <w:footnote w:type="continuationSeparator" w:id="0">
    <w:p w14:paraId="75DA5DEA" w14:textId="77777777" w:rsidR="00050963" w:rsidRDefault="00050963" w:rsidP="00050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15608" w14:textId="77777777" w:rsidR="00050963" w:rsidRDefault="00050963" w:rsidP="00050963">
    <w:pPr>
      <w:pStyle w:val="Cabealho"/>
      <w:jc w:val="center"/>
    </w:pPr>
    <w:r>
      <w:rPr>
        <w:noProof/>
      </w:rPr>
      <w:drawing>
        <wp:inline distT="0" distB="0" distL="0" distR="0" wp14:anchorId="5F0F31E5" wp14:editId="64FA16A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111"/>
    <w:rsid w:val="00032B82"/>
    <w:rsid w:val="00050963"/>
    <w:rsid w:val="00B80111"/>
    <w:rsid w:val="00D1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D6071"/>
  <w15:docId w15:val="{ABB8371B-4485-4F20-9D83-8D366C32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509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50963"/>
  </w:style>
  <w:style w:type="paragraph" w:styleId="Rodap">
    <w:name w:val="footer"/>
    <w:basedOn w:val="Normal"/>
    <w:link w:val="RodapChar"/>
    <w:uiPriority w:val="99"/>
    <w:unhideWhenUsed/>
    <w:rsid w:val="000509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50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3</cp:revision>
  <dcterms:created xsi:type="dcterms:W3CDTF">2019-05-13T14:14:00Z</dcterms:created>
  <dcterms:modified xsi:type="dcterms:W3CDTF">2026-10-15T12:57:00Z</dcterms:modified>
</cp:coreProperties>
</file>