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1C1678B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242B2C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287700">
        <w:rPr>
          <w:rFonts w:ascii="Arial" w:hAnsi="Arial" w:cs="Arial"/>
          <w:b/>
          <w:sz w:val="20"/>
          <w:szCs w:val="20"/>
        </w:rPr>
        <w:t>03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5B962D7C" w:rsidR="00FB2815" w:rsidRPr="00FB2815" w:rsidRDefault="00287700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a </w:t>
      </w:r>
      <w:r w:rsidR="00242B2C">
        <w:rPr>
          <w:rFonts w:ascii="Arial" w:hAnsi="Arial" w:cs="Arial"/>
          <w:bCs/>
          <w:sz w:val="20"/>
          <w:szCs w:val="20"/>
        </w:rPr>
        <w:t xml:space="preserve">remissão de débitos das Taxas de Fiscalização de Funcionário, de Localização e Instalação e de Fiscalização de Anúncios, conferidos tal benefício </w:t>
      </w:r>
      <w:proofErr w:type="gramStart"/>
      <w:r w:rsidR="00242B2C">
        <w:rPr>
          <w:rFonts w:ascii="Arial" w:hAnsi="Arial" w:cs="Arial"/>
          <w:bCs/>
          <w:sz w:val="20"/>
          <w:szCs w:val="20"/>
        </w:rPr>
        <w:t>ás</w:t>
      </w:r>
      <w:proofErr w:type="gramEnd"/>
      <w:r w:rsidR="00242B2C">
        <w:rPr>
          <w:rFonts w:ascii="Arial" w:hAnsi="Arial" w:cs="Arial"/>
          <w:bCs/>
          <w:sz w:val="20"/>
          <w:szCs w:val="20"/>
        </w:rPr>
        <w:t xml:space="preserve"> instituições de ensino público federal, estadual e municipal, bem como às respectivas Associações de Pais e Mestres ou de Pais e Professores a elas vinculadas, e as Comissões Organizadoras de Formaturas relacionadas às instituições.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E0415A" w14:textId="04060F99" w:rsidR="00242B2C" w:rsidRDefault="007F34F0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Fica concedida a remissão dos débitos tributários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vencidos incidentes sobre as Taxas de Fiscalização de Funcionamento, de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Localização e Instalação, bem como sobre a Taxa de Fiscalização de Anúncios,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que recaem sobre as instituições de ensino público federais, estaduais e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municipais, as Associações de Pais e Mestres ou de Pais e Professores vinculadas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a tais instituições, e as Comissões Organizadoras de · Formaturas a elas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relacionadas, já existentes ou que venham a ser constituídas no território deste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242B2C" w:rsidRPr="00242B2C">
        <w:rPr>
          <w:rFonts w:ascii="Arial" w:hAnsi="Arial" w:cs="Arial"/>
          <w:sz w:val="20"/>
          <w:szCs w:val="20"/>
        </w:rPr>
        <w:t>Município.</w:t>
      </w:r>
    </w:p>
    <w:p w14:paraId="161F9994" w14:textId="77777777" w:rsidR="00242B2C" w:rsidRPr="00242B2C" w:rsidRDefault="00242B2C" w:rsidP="00242B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B520A4" w14:textId="07FCC5DB" w:rsidR="00242B2C" w:rsidRP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B2C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242B2C">
        <w:rPr>
          <w:rFonts w:ascii="Arial" w:hAnsi="Arial" w:cs="Arial"/>
          <w:sz w:val="20"/>
          <w:szCs w:val="20"/>
        </w:rPr>
        <w:t>A concessão da remissão de débito prevista no art. 1°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desta Lei não exime as entidades e associações beneficiadas do cumprimento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das seguintes obrigações legais:</w:t>
      </w:r>
    </w:p>
    <w:p w14:paraId="19403453" w14:textId="77777777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13A6DF" w14:textId="120651EA" w:rsidR="00242B2C" w:rsidRP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9D7">
        <w:rPr>
          <w:rFonts w:ascii="Arial" w:hAnsi="Arial" w:cs="Arial"/>
          <w:b/>
          <w:bCs/>
          <w:sz w:val="20"/>
          <w:szCs w:val="20"/>
        </w:rPr>
        <w:t>I -</w:t>
      </w:r>
      <w:r w:rsidRPr="00242B2C">
        <w:rPr>
          <w:rFonts w:ascii="Arial" w:hAnsi="Arial" w:cs="Arial"/>
          <w:sz w:val="20"/>
          <w:szCs w:val="20"/>
        </w:rPr>
        <w:t xml:space="preserve"> Obter e manter regular e vigente, junto ao Município, o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Certificado de Licenciamento Integrado, o qual deverá ser devidamente afixado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no estabelecimento, em local de fácil visibilidade ao público e à fiscalização, bem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como ser apresentado ao Agente Fiscal competente, sempre que solicitado;</w:t>
      </w:r>
    </w:p>
    <w:p w14:paraId="5396253C" w14:textId="77777777" w:rsidR="00242B2C" w:rsidRPr="003279D7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AF0613" w14:textId="16AA27F8" w:rsidR="00242B2C" w:rsidRP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79D7">
        <w:rPr>
          <w:rFonts w:ascii="Arial" w:hAnsi="Arial" w:cs="Arial"/>
          <w:b/>
          <w:bCs/>
          <w:sz w:val="20"/>
          <w:szCs w:val="20"/>
        </w:rPr>
        <w:t>II -</w:t>
      </w:r>
      <w:r w:rsidRPr="00242B2C">
        <w:rPr>
          <w:rFonts w:ascii="Arial" w:hAnsi="Arial" w:cs="Arial"/>
          <w:sz w:val="20"/>
          <w:szCs w:val="20"/>
        </w:rPr>
        <w:t xml:space="preserve"> Obter e manter regular e vigente, junto ao Município, a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Certidão Positiva de Cadastro, que igualmente deverá ser afixada em local visível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ao público e à fiscalização, e disponibilizada ao Agente Fiscal competente, sempre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que requerida;</w:t>
      </w:r>
    </w:p>
    <w:p w14:paraId="67129377" w14:textId="77777777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BFC77E" w14:textId="02545A63" w:rsidR="00287700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B2C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42B2C">
        <w:rPr>
          <w:rFonts w:ascii="Arial" w:hAnsi="Arial" w:cs="Arial"/>
          <w:sz w:val="20"/>
          <w:szCs w:val="20"/>
        </w:rPr>
        <w:t>- Proceder à atualização tempestiva dos dados cadastrais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de suas respectivas inscrições municipais constantes do Cadastro de Contribuinte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Mobiliário da Prefeitura Municipal de Ferraz de Vasconcelo</w:t>
      </w:r>
      <w:r>
        <w:rPr>
          <w:rFonts w:ascii="Arial" w:hAnsi="Arial" w:cs="Arial"/>
          <w:sz w:val="20"/>
          <w:szCs w:val="20"/>
        </w:rPr>
        <w:t>s</w:t>
      </w:r>
      <w:r w:rsidRPr="00242B2C">
        <w:rPr>
          <w:rFonts w:ascii="Arial" w:hAnsi="Arial" w:cs="Arial"/>
          <w:sz w:val="20"/>
          <w:szCs w:val="20"/>
        </w:rPr>
        <w:t>, imediatamente após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a ocorrência de quaisquer alterações, observando</w:t>
      </w:r>
      <w:r>
        <w:rPr>
          <w:rFonts w:ascii="Arial" w:hAnsi="Arial" w:cs="Arial"/>
          <w:sz w:val="20"/>
          <w:szCs w:val="20"/>
        </w:rPr>
        <w:t xml:space="preserve"> os prazos, a condições estabelecidos na Lei Complementar nº 320/2017 e no Decreto nº 6.291/2020.</w:t>
      </w:r>
    </w:p>
    <w:p w14:paraId="484150D5" w14:textId="77777777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72D111" w14:textId="18835CFF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B2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42B2C">
        <w:rPr>
          <w:rFonts w:ascii="Arial" w:hAnsi="Arial" w:cs="Arial"/>
          <w:sz w:val="20"/>
          <w:szCs w:val="20"/>
        </w:rPr>
        <w:t>O descumprimento de quaisquer das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obrigações aqui descritas poderá acarretar as sanções previstas na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tributária municipal, sem prejuízo de outras medidas cabíveis e obrigações</w:t>
      </w:r>
      <w:r>
        <w:rPr>
          <w:rFonts w:ascii="Arial" w:hAnsi="Arial" w:cs="Arial"/>
          <w:sz w:val="20"/>
          <w:szCs w:val="20"/>
        </w:rPr>
        <w:t xml:space="preserve"> </w:t>
      </w:r>
      <w:r w:rsidRPr="00242B2C">
        <w:rPr>
          <w:rFonts w:ascii="Arial" w:hAnsi="Arial" w:cs="Arial"/>
          <w:sz w:val="20"/>
          <w:szCs w:val="20"/>
        </w:rPr>
        <w:t>atreladas às entidades beneficiárias.</w:t>
      </w:r>
    </w:p>
    <w:p w14:paraId="6BB9ECEB" w14:textId="77777777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21C408" w14:textId="72296A4E" w:rsidR="00242B2C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080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revogando-se as disposições em sentido contrário.</w:t>
      </w:r>
    </w:p>
    <w:p w14:paraId="6802B542" w14:textId="77777777" w:rsidR="00242B2C" w:rsidRPr="00287700" w:rsidRDefault="00242B2C" w:rsidP="00242B2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713DC9A0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2F2393">
        <w:rPr>
          <w:rFonts w:ascii="Arial" w:hAnsi="Arial" w:cs="Arial"/>
          <w:sz w:val="20"/>
          <w:szCs w:val="20"/>
        </w:rPr>
        <w:t>03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BE1B0B4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73B6C8" w14:textId="77777777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E6186B" w14:textId="638B14D7" w:rsidR="00683E09" w:rsidRDefault="002F2393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JUNIOR</w:t>
      </w:r>
    </w:p>
    <w:p w14:paraId="69BCC34A" w14:textId="36F49318" w:rsidR="00683E09" w:rsidRDefault="00683E0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2F2393">
        <w:rPr>
          <w:rFonts w:ascii="Arial" w:hAnsi="Arial" w:cs="Arial"/>
          <w:sz w:val="20"/>
          <w:szCs w:val="20"/>
        </w:rPr>
        <w:t>a Fazenda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F4A1C92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 xml:space="preserve"> Complementar</w:t>
      </w:r>
      <w:r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2C8451D6" w14:textId="15CC1D3A" w:rsidR="004F2EBB" w:rsidRPr="00364ABD" w:rsidRDefault="004F2EBB" w:rsidP="004F2E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Prefeita </w:t>
      </w:r>
      <w:r>
        <w:rPr>
          <w:rFonts w:ascii="Arial" w:hAnsi="Arial" w:cs="Arial"/>
          <w:sz w:val="20"/>
          <w:szCs w:val="20"/>
        </w:rPr>
        <w:t xml:space="preserve">Priscila Conceição Gambale Vieira Matos – Podemos </w:t>
      </w:r>
    </w:p>
    <w:p w14:paraId="483AEDCB" w14:textId="77777777" w:rsidR="00951EE5" w:rsidRDefault="00951EE5" w:rsidP="004F2E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9D7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080F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5998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2025-09-10T16:25:00Z</dcterms:created>
  <dcterms:modified xsi:type="dcterms:W3CDTF">2025-09-10T17:08:00Z</dcterms:modified>
</cp:coreProperties>
</file>